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D4B" w:rsidRPr="00D80CAD" w:rsidRDefault="00205D4B" w:rsidP="00205D4B">
      <w:pPr>
        <w:spacing w:after="0" w:line="240" w:lineRule="auto"/>
        <w:ind w:firstLine="540"/>
        <w:jc w:val="center"/>
        <w:rPr>
          <w:rFonts w:ascii="Times New Roman" w:hAnsi="Times New Roman" w:cs="Times New Roman"/>
          <w:b/>
          <w:sz w:val="26"/>
          <w:szCs w:val="26"/>
        </w:rPr>
      </w:pPr>
      <w:r w:rsidRPr="00D80CAD">
        <w:rPr>
          <w:rFonts w:ascii="Times New Roman" w:hAnsi="Times New Roman" w:cs="Times New Roman"/>
          <w:b/>
          <w:sz w:val="26"/>
          <w:szCs w:val="26"/>
        </w:rPr>
        <w:t>Схемы  дробления бизнеса: признаки и риски, неправомерное использовани</w:t>
      </w:r>
      <w:r w:rsidR="005448DA">
        <w:rPr>
          <w:rFonts w:ascii="Times New Roman" w:hAnsi="Times New Roman" w:cs="Times New Roman"/>
          <w:b/>
          <w:sz w:val="26"/>
          <w:szCs w:val="26"/>
        </w:rPr>
        <w:t>е специальных налоговых режимов</w:t>
      </w:r>
    </w:p>
    <w:p w:rsidR="00205D4B" w:rsidRPr="00D80CAD" w:rsidRDefault="00205D4B" w:rsidP="00205D4B">
      <w:pPr>
        <w:spacing w:after="0" w:line="240" w:lineRule="auto"/>
        <w:ind w:firstLine="540"/>
        <w:jc w:val="center"/>
        <w:rPr>
          <w:rFonts w:ascii="Times New Roman" w:hAnsi="Times New Roman" w:cs="Times New Roman"/>
          <w:b/>
          <w:sz w:val="26"/>
          <w:szCs w:val="26"/>
        </w:rPr>
      </w:pP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Само по себе дробление бизнеса не является противозаконным, но только если оно не является формальным, направленным на разделение бизнеса с целью получения необоснованной налоговой выгоды. </w:t>
      </w:r>
    </w:p>
    <w:p w:rsidR="007C7360" w:rsidRPr="00205D4B" w:rsidRDefault="007C7360" w:rsidP="005410E5">
      <w:pPr>
        <w:autoSpaceDE w:val="0"/>
        <w:autoSpaceDN w:val="0"/>
        <w:adjustRightInd w:val="0"/>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Например, предприятие, которое занимается производством, регистрирует торговый дом, который занимается исключительно реализацией и продвижением продукции этого предприятия. А затем выделяет службу снабжения, которая осуществляет только поставки сырья для производства, и т.д. Все новые организации взаимодействуют друг с другом, оптимизируя производственный процесс в целом. Против такого дробления бизнеса никто ничего не имеет, включая налоговые органы.</w:t>
      </w:r>
    </w:p>
    <w:p w:rsidR="007C7360" w:rsidRPr="00205D4B" w:rsidRDefault="007C7360" w:rsidP="005410E5">
      <w:pPr>
        <w:autoSpaceDE w:val="0"/>
        <w:autoSpaceDN w:val="0"/>
        <w:adjustRightInd w:val="0"/>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Но если  единственный смысл разделения хозяйственной деятельности - минимизация налоговых выплат. И связано это с тем, что вместо одного крупного или среднего предприятия, которое является плательщиком налогов  по общей системе налогообложения (НДС, налог на прибыль организаций, налог на имущество организаций), образуется несколько ООО, а также ИП, применяющих специальные налоговые режимы (УСНО, ЕНВД, ЕСХН, патентную систему), которые более лояльные в сравнении с общеустановленной системой налогообложения. </w:t>
      </w:r>
    </w:p>
    <w:p w:rsidR="007C7360" w:rsidRPr="00205D4B" w:rsidRDefault="007C7360" w:rsidP="005410E5">
      <w:pPr>
        <w:autoSpaceDE w:val="0"/>
        <w:autoSpaceDN w:val="0"/>
        <w:adjustRightInd w:val="0"/>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Вот именно такой вариант дробления бизнеса является незаконным, так как в результате применения данной схемы хозяйствующий субъект получает необоснованную налоговую выгоду путем уменьшения соответствующей налоговой обязанности или уклонения от ее исполнения.</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В письме ФНС России от 11.08.2017 № СА-4-7/15895@ указаны общие признаки, свидетельствующие о согласованности действий участников схем дробления бизнеса с целью ухода от исполнения налоговых обязанностей. В настоящее время данные признаки по-прежнему актуальны.</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Налоговой службой выделено 17 признаков. Все 17 признаков или их часть в  своей совокупности и взаимной связи могут свидетельствовать о формальном дроблении (разделении) бизнеса с целью получения необоснованной налоговой выгоды.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При этом само по себе наличие любого отдельного признака (без его взаимосвязи с другими имеющимися признаками) еще не говорит о применении схемы дробления бизнеса.</w:t>
      </w:r>
    </w:p>
    <w:p w:rsidR="00DD1433" w:rsidRDefault="00DD1433" w:rsidP="005410E5">
      <w:pPr>
        <w:spacing w:after="0" w:line="240" w:lineRule="auto"/>
        <w:ind w:firstLine="709"/>
        <w:jc w:val="both"/>
        <w:rPr>
          <w:rFonts w:ascii="Times New Roman" w:hAnsi="Times New Roman" w:cs="Times New Roman"/>
          <w:b/>
          <w:color w:val="000000" w:themeColor="text1"/>
          <w:sz w:val="26"/>
          <w:szCs w:val="26"/>
        </w:rPr>
      </w:pPr>
    </w:p>
    <w:p w:rsidR="005D49F7" w:rsidRPr="00205D4B" w:rsidRDefault="007C7360" w:rsidP="005410E5">
      <w:pPr>
        <w:spacing w:after="0" w:line="240" w:lineRule="auto"/>
        <w:ind w:firstLine="709"/>
        <w:jc w:val="both"/>
        <w:rPr>
          <w:rFonts w:ascii="Times New Roman" w:hAnsi="Times New Roman" w:cs="Times New Roman"/>
          <w:b/>
          <w:color w:val="000000" w:themeColor="text1"/>
          <w:sz w:val="26"/>
          <w:szCs w:val="26"/>
        </w:rPr>
      </w:pPr>
      <w:r w:rsidRPr="00205D4B">
        <w:rPr>
          <w:rFonts w:ascii="Times New Roman" w:hAnsi="Times New Roman" w:cs="Times New Roman"/>
          <w:b/>
          <w:color w:val="000000" w:themeColor="text1"/>
          <w:sz w:val="26"/>
          <w:szCs w:val="26"/>
        </w:rPr>
        <w:t>Слайд № 1</w:t>
      </w:r>
      <w:r w:rsidRPr="00205D4B">
        <w:rPr>
          <w:rFonts w:ascii="Times New Roman" w:hAnsi="Times New Roman" w:cs="Times New Roman"/>
          <w:b/>
          <w:color w:val="000000" w:themeColor="text1"/>
          <w:sz w:val="26"/>
          <w:szCs w:val="26"/>
        </w:rPr>
        <w:tab/>
      </w:r>
      <w:r w:rsidR="005D49F7" w:rsidRPr="00205D4B">
        <w:rPr>
          <w:rFonts w:ascii="Times New Roman" w:hAnsi="Times New Roman" w:cs="Times New Roman"/>
          <w:b/>
          <w:color w:val="000000" w:themeColor="text1"/>
          <w:sz w:val="26"/>
          <w:szCs w:val="26"/>
        </w:rPr>
        <w:t xml:space="preserve"> Первичные признаки (обстоятельства), указывающие на применение схемы ухода от налогообложения в виде «дробления бизнеса»</w:t>
      </w:r>
    </w:p>
    <w:p w:rsidR="007C7360" w:rsidRPr="00205D4B" w:rsidRDefault="007C7360" w:rsidP="005410E5">
      <w:pPr>
        <w:spacing w:after="0" w:line="240" w:lineRule="auto"/>
        <w:ind w:firstLine="709"/>
        <w:jc w:val="both"/>
        <w:rPr>
          <w:rFonts w:ascii="Times New Roman" w:hAnsi="Times New Roman" w:cs="Times New Roman"/>
          <w:b/>
          <w:color w:val="000000" w:themeColor="text1"/>
          <w:sz w:val="26"/>
          <w:szCs w:val="26"/>
        </w:rPr>
      </w:pP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На первом слайде перечислены первичные признаки (обстоятельства), которые указывают на применение схем ухода от налогообложения в виде «дробления бизнеса»</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lastRenderedPageBreak/>
        <w:t>Остановимся на первом и последнем признаке, установление которого в совокупности с другими может свидетельствовать о применении схемы дробления бизнеса.</w:t>
      </w:r>
    </w:p>
    <w:p w:rsidR="007C7360" w:rsidRPr="00205D4B" w:rsidRDefault="007C7360" w:rsidP="005410E5">
      <w:pPr>
        <w:pStyle w:val="ConsPlusNormal"/>
        <w:ind w:firstLine="709"/>
        <w:jc w:val="both"/>
        <w:rPr>
          <w:rFonts w:ascii="Times New Roman" w:hAnsi="Times New Roman" w:cs="Times New Roman"/>
          <w:sz w:val="26"/>
          <w:szCs w:val="26"/>
        </w:rPr>
      </w:pPr>
      <w:r w:rsidRPr="00205D4B">
        <w:rPr>
          <w:rFonts w:ascii="Times New Roman" w:hAnsi="Times New Roman" w:cs="Times New Roman"/>
          <w:sz w:val="26"/>
          <w:szCs w:val="26"/>
        </w:rPr>
        <w:t>Первое - это взаимозависимость лиц.</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Взаимозависимыми могут быть признаны любые лица: физические и юридические лица, индивидуальные предприниматели. </w:t>
      </w:r>
    </w:p>
    <w:p w:rsidR="007C7360" w:rsidRPr="00205D4B" w:rsidRDefault="007C7360" w:rsidP="005410E5">
      <w:pPr>
        <w:pStyle w:val="ConsPlusNormal"/>
        <w:ind w:firstLine="709"/>
        <w:jc w:val="both"/>
        <w:rPr>
          <w:rFonts w:ascii="Times New Roman" w:hAnsi="Times New Roman" w:cs="Times New Roman"/>
          <w:sz w:val="26"/>
          <w:szCs w:val="26"/>
        </w:rPr>
      </w:pPr>
      <w:r w:rsidRPr="00205D4B">
        <w:rPr>
          <w:rFonts w:ascii="Times New Roman" w:hAnsi="Times New Roman" w:cs="Times New Roman"/>
          <w:sz w:val="26"/>
          <w:szCs w:val="26"/>
        </w:rPr>
        <w:t>Одно лицо может влиять на другое, если участвует в капитале других лиц по соглашению или имеет возможность иным способом влиять на решения, принимаемые другими лицами. Это влияние может оказывать одно лицо непосредственно и самостоятельно, а также совместно со взаимозависимыми лицами.</w:t>
      </w:r>
    </w:p>
    <w:p w:rsidR="00DD1433" w:rsidRDefault="00DD1433" w:rsidP="005410E5">
      <w:pPr>
        <w:spacing w:after="0" w:line="240" w:lineRule="auto"/>
        <w:ind w:firstLine="709"/>
        <w:jc w:val="both"/>
        <w:rPr>
          <w:rFonts w:ascii="Times New Roman" w:hAnsi="Times New Roman" w:cs="Times New Roman"/>
          <w:sz w:val="26"/>
          <w:szCs w:val="26"/>
        </w:rPr>
      </w:pPr>
    </w:p>
    <w:p w:rsidR="005D49F7" w:rsidRDefault="005D49F7" w:rsidP="005410E5">
      <w:pPr>
        <w:spacing w:after="0" w:line="240" w:lineRule="auto"/>
        <w:jc w:val="both"/>
        <w:rPr>
          <w:rFonts w:ascii="Times New Roman" w:hAnsi="Times New Roman" w:cs="Times New Roman"/>
          <w:b/>
          <w:color w:val="000000" w:themeColor="text1"/>
          <w:sz w:val="26"/>
          <w:szCs w:val="26"/>
        </w:rPr>
      </w:pPr>
      <w:r w:rsidRPr="00205D4B">
        <w:rPr>
          <w:rFonts w:ascii="Times New Roman" w:hAnsi="Times New Roman" w:cs="Times New Roman"/>
          <w:b/>
          <w:color w:val="000000" w:themeColor="text1"/>
          <w:sz w:val="26"/>
          <w:szCs w:val="26"/>
        </w:rPr>
        <w:t>Слайд № 2 Основные критерии взаимозависимости, установленные Налоговым кодексом</w:t>
      </w:r>
    </w:p>
    <w:p w:rsidR="00DD1433" w:rsidRDefault="00DD1433" w:rsidP="005410E5">
      <w:pPr>
        <w:spacing w:after="0" w:line="240" w:lineRule="auto"/>
        <w:ind w:firstLine="709"/>
        <w:jc w:val="both"/>
        <w:rPr>
          <w:rFonts w:ascii="Times New Roman" w:hAnsi="Times New Roman" w:cs="Times New Roman"/>
          <w:b/>
          <w:color w:val="000000" w:themeColor="text1"/>
          <w:sz w:val="26"/>
          <w:szCs w:val="26"/>
        </w:rPr>
      </w:pPr>
    </w:p>
    <w:p w:rsidR="00DD1433" w:rsidRPr="00205D4B" w:rsidRDefault="00DD1433" w:rsidP="005410E5">
      <w:pPr>
        <w:spacing w:after="0" w:line="240" w:lineRule="auto"/>
        <w:ind w:firstLine="709"/>
        <w:jc w:val="both"/>
        <w:rPr>
          <w:rFonts w:ascii="Times New Roman" w:hAnsi="Times New Roman" w:cs="Times New Roman"/>
          <w:color w:val="000000" w:themeColor="text1"/>
          <w:sz w:val="26"/>
          <w:szCs w:val="26"/>
        </w:rPr>
      </w:pPr>
      <w:r w:rsidRPr="00205D4B">
        <w:rPr>
          <w:rFonts w:ascii="Times New Roman" w:hAnsi="Times New Roman" w:cs="Times New Roman"/>
          <w:color w:val="000000" w:themeColor="text1"/>
          <w:sz w:val="26"/>
          <w:szCs w:val="26"/>
        </w:rPr>
        <w:t xml:space="preserve">Взаимозависимость определяется критериями, закрепленными в Налоговом </w:t>
      </w:r>
      <w:hyperlink r:id="rId7" w:history="1">
        <w:r w:rsidRPr="00205D4B">
          <w:rPr>
            <w:rFonts w:ascii="Times New Roman" w:hAnsi="Times New Roman" w:cs="Times New Roman"/>
            <w:color w:val="000000" w:themeColor="text1"/>
            <w:sz w:val="26"/>
            <w:szCs w:val="26"/>
          </w:rPr>
          <w:t>кодексе</w:t>
        </w:r>
      </w:hyperlink>
      <w:r w:rsidRPr="00205D4B">
        <w:rPr>
          <w:rFonts w:ascii="Times New Roman" w:hAnsi="Times New Roman" w:cs="Times New Roman"/>
          <w:color w:val="000000" w:themeColor="text1"/>
          <w:sz w:val="26"/>
          <w:szCs w:val="26"/>
        </w:rPr>
        <w:t xml:space="preserve"> (</w:t>
      </w:r>
      <w:hyperlink r:id="rId8" w:history="1">
        <w:r w:rsidRPr="00205D4B">
          <w:rPr>
            <w:rFonts w:ascii="Times New Roman" w:hAnsi="Times New Roman" w:cs="Times New Roman"/>
            <w:color w:val="000000" w:themeColor="text1"/>
            <w:sz w:val="26"/>
            <w:szCs w:val="26"/>
          </w:rPr>
          <w:t>п. 2 ст. 105.1</w:t>
        </w:r>
      </w:hyperlink>
      <w:r w:rsidRPr="00205D4B">
        <w:rPr>
          <w:rFonts w:ascii="Times New Roman" w:hAnsi="Times New Roman" w:cs="Times New Roman"/>
          <w:color w:val="000000" w:themeColor="text1"/>
          <w:sz w:val="26"/>
          <w:szCs w:val="26"/>
        </w:rPr>
        <w:t xml:space="preserve">, гл. 14.1 НК РФ), которые определяют степень влияния на лиц при заключении сделок или принятии решений. </w:t>
      </w:r>
    </w:p>
    <w:p w:rsidR="007C7360" w:rsidRPr="00205D4B" w:rsidRDefault="007C7360" w:rsidP="005410E5">
      <w:pPr>
        <w:pStyle w:val="ConsPlusNormal"/>
        <w:ind w:firstLine="709"/>
        <w:jc w:val="both"/>
        <w:rPr>
          <w:rFonts w:ascii="Times New Roman" w:hAnsi="Times New Roman" w:cs="Times New Roman"/>
          <w:color w:val="000000" w:themeColor="text1"/>
          <w:sz w:val="26"/>
          <w:szCs w:val="26"/>
        </w:rPr>
      </w:pPr>
      <w:r w:rsidRPr="00205D4B">
        <w:rPr>
          <w:rFonts w:ascii="Times New Roman" w:hAnsi="Times New Roman" w:cs="Times New Roman"/>
          <w:color w:val="000000" w:themeColor="text1"/>
          <w:sz w:val="26"/>
          <w:szCs w:val="26"/>
        </w:rPr>
        <w:t xml:space="preserve">Кроме критериев взаимозависимости, установленных Налоговым кодексом, взаимозависимость лиц может устанавливаться самостоятельно </w:t>
      </w:r>
      <w:r w:rsidRPr="00205D4B">
        <w:rPr>
          <w:rFonts w:ascii="Times New Roman" w:hAnsi="Times New Roman" w:cs="Times New Roman"/>
          <w:color w:val="000000" w:themeColor="text1"/>
          <w:sz w:val="26"/>
          <w:szCs w:val="26"/>
          <w:shd w:val="clear" w:color="auto" w:fill="FFFFFF"/>
        </w:rPr>
        <w:t>организациями и (или) физическими лицами, являющимися сторонами сделки</w:t>
      </w:r>
      <w:r w:rsidRPr="00205D4B">
        <w:rPr>
          <w:rFonts w:ascii="Times New Roman" w:hAnsi="Times New Roman" w:cs="Times New Roman"/>
          <w:color w:val="000000" w:themeColor="text1"/>
          <w:sz w:val="26"/>
          <w:szCs w:val="26"/>
        </w:rPr>
        <w:t xml:space="preserve"> (</w:t>
      </w:r>
      <w:hyperlink r:id="rId9" w:history="1">
        <w:r w:rsidRPr="00205D4B">
          <w:rPr>
            <w:rFonts w:ascii="Times New Roman" w:hAnsi="Times New Roman" w:cs="Times New Roman"/>
            <w:color w:val="000000" w:themeColor="text1"/>
            <w:sz w:val="26"/>
            <w:szCs w:val="26"/>
          </w:rPr>
          <w:t>п. 6 ст. 105.1</w:t>
        </w:r>
      </w:hyperlink>
      <w:r w:rsidRPr="00205D4B">
        <w:rPr>
          <w:rFonts w:ascii="Times New Roman" w:hAnsi="Times New Roman" w:cs="Times New Roman"/>
          <w:color w:val="000000" w:themeColor="text1"/>
          <w:sz w:val="26"/>
          <w:szCs w:val="26"/>
        </w:rPr>
        <w:t xml:space="preserve"> НК РФ), а также по решению суда (</w:t>
      </w:r>
      <w:hyperlink r:id="rId10" w:history="1">
        <w:r w:rsidRPr="00205D4B">
          <w:rPr>
            <w:rFonts w:ascii="Times New Roman" w:hAnsi="Times New Roman" w:cs="Times New Roman"/>
            <w:color w:val="000000" w:themeColor="text1"/>
            <w:sz w:val="26"/>
            <w:szCs w:val="26"/>
          </w:rPr>
          <w:t>п. 7 ст. 105.1</w:t>
        </w:r>
      </w:hyperlink>
      <w:r w:rsidRPr="00205D4B">
        <w:rPr>
          <w:rFonts w:ascii="Times New Roman" w:hAnsi="Times New Roman" w:cs="Times New Roman"/>
          <w:color w:val="000000" w:themeColor="text1"/>
          <w:sz w:val="26"/>
          <w:szCs w:val="26"/>
        </w:rPr>
        <w:t xml:space="preserve"> НК РФ).</w:t>
      </w:r>
    </w:p>
    <w:p w:rsidR="007C7360" w:rsidRPr="00205D4B" w:rsidRDefault="007C7360" w:rsidP="005410E5">
      <w:pPr>
        <w:spacing w:after="0" w:line="240" w:lineRule="auto"/>
        <w:ind w:firstLine="709"/>
        <w:jc w:val="both"/>
        <w:rPr>
          <w:rFonts w:ascii="Times New Roman" w:hAnsi="Times New Roman" w:cs="Times New Roman"/>
          <w:color w:val="000000" w:themeColor="text1"/>
          <w:sz w:val="26"/>
          <w:szCs w:val="26"/>
        </w:rPr>
      </w:pPr>
      <w:r w:rsidRPr="00205D4B">
        <w:rPr>
          <w:rFonts w:ascii="Times New Roman" w:hAnsi="Times New Roman" w:cs="Times New Roman"/>
          <w:color w:val="000000" w:themeColor="text1"/>
          <w:sz w:val="26"/>
          <w:szCs w:val="26"/>
        </w:rPr>
        <w:t xml:space="preserve">Суд может признать лица взаимозависимыми, учитывая возможности влиять на принятие решения или на результаты сделок. </w:t>
      </w:r>
    </w:p>
    <w:p w:rsidR="007C7360" w:rsidRPr="00205D4B" w:rsidRDefault="007C7360" w:rsidP="005410E5">
      <w:pPr>
        <w:spacing w:after="0" w:line="240" w:lineRule="auto"/>
        <w:ind w:firstLine="709"/>
        <w:jc w:val="both"/>
        <w:rPr>
          <w:rFonts w:ascii="Times New Roman" w:hAnsi="Times New Roman" w:cs="Times New Roman"/>
          <w:color w:val="000000" w:themeColor="text1"/>
          <w:sz w:val="26"/>
          <w:szCs w:val="26"/>
        </w:rPr>
      </w:pPr>
      <w:r w:rsidRPr="00205D4B">
        <w:rPr>
          <w:rFonts w:ascii="Times New Roman" w:hAnsi="Times New Roman" w:cs="Times New Roman"/>
          <w:color w:val="000000" w:themeColor="text1"/>
          <w:sz w:val="26"/>
          <w:szCs w:val="26"/>
        </w:rPr>
        <w:t xml:space="preserve">К обстоятельствам, которые может учесть суд, можно отнести совпадение трудовых ресурсов компаний, перезаключение договоров на заинтересованных лиц, первоначальное участие в составе учредителей одних и тех же лиц, родственные связи (помимо тех, что указаны в </w:t>
      </w:r>
      <w:hyperlink r:id="rId11" w:history="1">
        <w:r w:rsidRPr="00205D4B">
          <w:rPr>
            <w:rFonts w:ascii="Times New Roman" w:hAnsi="Times New Roman" w:cs="Times New Roman"/>
            <w:color w:val="000000" w:themeColor="text1"/>
            <w:sz w:val="26"/>
            <w:szCs w:val="26"/>
          </w:rPr>
          <w:t>пп. 11 п. 2 ст. 105.1</w:t>
        </w:r>
      </w:hyperlink>
      <w:r w:rsidRPr="00205D4B">
        <w:rPr>
          <w:rFonts w:ascii="Times New Roman" w:hAnsi="Times New Roman" w:cs="Times New Roman"/>
          <w:color w:val="000000" w:themeColor="text1"/>
          <w:sz w:val="26"/>
          <w:szCs w:val="26"/>
        </w:rPr>
        <w:t xml:space="preserve"> НК РФ супруг, родители, дети, братья, сестры), заключение гражданско-правовых договоров вместо трудовых и иные способы.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Все это, так или иначе, может свидетельствовать о подконтрольности организаций или ИП одному лицу (физическому или юридическому). </w:t>
      </w:r>
    </w:p>
    <w:p w:rsidR="00DD1433"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ab/>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Что же касается последнего признака, указанного на слайде № 1, а именно превышение в совокупности со всеми участниками пределов установленных Налоговым кодексом для применения специальных налоговых режимов.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Здесь стоит акцентировать внимание именно на превышении в совокупности со всеми участниками установленных Налоговым кодексом пределов. Так если НП имеет несколько торговых точек, расположенных на одной территории, площадь которых в совокупности превышает 150 кв.м., т.е. превышает предел, установленный  Налоговым кодексом для применения специального налогового режима ЕНВД, то в данном случае разделение бизнеса будет признано незаконным. Тоже самое относится и к  превышению предела дохода в 150 млн. руб., численности свыше 100 сотрудников и остаточной стоимости имущества свыше 150 млн. руб.  при применении УСН несколькими хозяйствующими субъектами, принадлежащими одному лицу.</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Несмотря на то, что рассмотрены только 2  признака, которые могут свидетельствовать о незаконном применении такой схемы ухода от </w:t>
      </w:r>
      <w:r w:rsidRPr="00205D4B">
        <w:rPr>
          <w:rFonts w:ascii="Times New Roman" w:hAnsi="Times New Roman" w:cs="Times New Roman"/>
          <w:sz w:val="26"/>
          <w:szCs w:val="26"/>
        </w:rPr>
        <w:lastRenderedPageBreak/>
        <w:t xml:space="preserve">налогообложения как  «дробление бизнеса»,  можно с уверенностью сказать, что руководителю при создании или выделении из уже действующего субъекта несколько хозяйствующих субъектов,  применяющих специальные налоговые режимы, стоит просчитать свои риски, используя рекомендации Федеральной налоговой службы.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И в случае если окончательной целью разделения своего бизнеса между несколькими организациями или ИП,  выделение из своей организации несколько организаций  и ИП, создание несколько новых организаций и ИП, связано только с минимизацией налоговых выплат, стоит еще раз взвесить все «за» и «против». </w:t>
      </w:r>
    </w:p>
    <w:p w:rsidR="00DD1433" w:rsidRDefault="00DD1433" w:rsidP="005410E5">
      <w:pPr>
        <w:tabs>
          <w:tab w:val="left" w:pos="709"/>
        </w:tabs>
        <w:spacing w:after="0" w:line="240" w:lineRule="auto"/>
        <w:ind w:firstLine="709"/>
        <w:jc w:val="both"/>
        <w:rPr>
          <w:rFonts w:ascii="Times New Roman" w:hAnsi="Times New Roman" w:cs="Times New Roman"/>
          <w:sz w:val="26"/>
          <w:szCs w:val="26"/>
        </w:rPr>
      </w:pPr>
    </w:p>
    <w:p w:rsidR="007C7360" w:rsidRPr="00205D4B" w:rsidRDefault="007C7360" w:rsidP="005410E5">
      <w:pPr>
        <w:tabs>
          <w:tab w:val="left" w:pos="709"/>
        </w:tabs>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Налоговые органы Хабаровского края, начиная с 2017 г. уделяют особое внимание проведению мероприятий, направленных на пресечение фактов использования схем ухода от налогообложения в виде «дробления бизнеса»,  и незаконного применения специальных налоговых режимов, связанных с розничной торговлей. </w:t>
      </w:r>
    </w:p>
    <w:p w:rsidR="00FD6A92" w:rsidRPr="00205D4B" w:rsidRDefault="007C7360" w:rsidP="005410E5">
      <w:pPr>
        <w:tabs>
          <w:tab w:val="left" w:pos="709"/>
        </w:tabs>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Так Управлением, по результатам проведенной контрольно-аналитической работы  передана в другой субъект РФ информация о наличии «первичных» признаков применения схемы «дробления бизнеса», выявленных в ходе мероприятий налогового контроля в отношении налогоплательщиков, осуществляющих деятельность в 2-х торговых сетях. </w:t>
      </w:r>
    </w:p>
    <w:p w:rsidR="007C7360" w:rsidRPr="00205D4B" w:rsidRDefault="007C7360" w:rsidP="005410E5">
      <w:pPr>
        <w:tabs>
          <w:tab w:val="left" w:pos="709"/>
        </w:tabs>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За указанный период по ранее указанным основаниям проведено 12 выездных проверок организаций и </w:t>
      </w:r>
      <w:r w:rsidR="00FD6A92" w:rsidRPr="00205D4B">
        <w:rPr>
          <w:rFonts w:ascii="Times New Roman" w:hAnsi="Times New Roman" w:cs="Times New Roman"/>
          <w:sz w:val="26"/>
          <w:szCs w:val="26"/>
        </w:rPr>
        <w:t xml:space="preserve">индивидуальных предпринимателей, </w:t>
      </w:r>
      <w:r w:rsidRPr="00205D4B">
        <w:rPr>
          <w:rFonts w:ascii="Times New Roman" w:hAnsi="Times New Roman" w:cs="Times New Roman"/>
          <w:sz w:val="26"/>
          <w:szCs w:val="26"/>
        </w:rPr>
        <w:t>по которым сумма доначислений, с учетом процедуры досудебного урегулирования налоговых споров, составила – 202 185 тыс. руб., в том числе по проверкам, проведённым на территории г. Комсомольска-на-Амуре доначислено 57 954 тыс. рублей.</w:t>
      </w:r>
    </w:p>
    <w:p w:rsidR="007C7360" w:rsidRPr="00205D4B" w:rsidRDefault="007C7360" w:rsidP="005410E5">
      <w:pPr>
        <w:autoSpaceDE w:val="0"/>
        <w:autoSpaceDN w:val="0"/>
        <w:adjustRightInd w:val="0"/>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 настоящее время в суде на рассмотрении находится 3 судебных дела, связанных с неправомерным применением специальных налоговых режимов, сумма доначислений по которым составила 40 778 тыс. рублей. </w:t>
      </w:r>
    </w:p>
    <w:p w:rsidR="007C7360" w:rsidRPr="00205D4B" w:rsidRDefault="007C7360" w:rsidP="005410E5">
      <w:pPr>
        <w:autoSpaceDE w:val="0"/>
        <w:autoSpaceDN w:val="0"/>
        <w:adjustRightInd w:val="0"/>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По состоянию на 15.08.2019 решениями Арбитражного суда Хабаровского края, Шестого арбитражного апелляционного суда Хабаровского края, по всем судебным делам вынесены в пользу налогового органа. Вместе с тем судебные тяжбы продолжаются. </w:t>
      </w:r>
    </w:p>
    <w:p w:rsidR="007C7360"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eastAsia="Times New Roman" w:hAnsi="Times New Roman" w:cs="Times New Roman"/>
          <w:sz w:val="26"/>
          <w:szCs w:val="26"/>
          <w:lang w:eastAsia="ru-RU"/>
        </w:rPr>
        <w:t>Необходимо отметить, что в отношении неправомерного применения специальных налоговых режимов и схем дробления бизнеса единая судебная практика не сформирована до сих пор. По-прежнему возникает много ситуаций, когда однозначно убедиться в отсутствии риска нельзя. Кроме того, в</w:t>
      </w:r>
      <w:r w:rsidRPr="00205D4B">
        <w:rPr>
          <w:rFonts w:ascii="Times New Roman" w:hAnsi="Times New Roman" w:cs="Times New Roman"/>
          <w:sz w:val="26"/>
          <w:szCs w:val="26"/>
        </w:rPr>
        <w:t xml:space="preserve"> судебных делах по дроблению бизнеса суды один и тот же (или весьма схожий) факт могут принять в качестве доказательства, а могут и отклонить как не свидетельствующий в достаточной степени о наличии умысла.</w:t>
      </w:r>
    </w:p>
    <w:p w:rsidR="00DD1433" w:rsidRPr="00205D4B" w:rsidRDefault="00DD1433" w:rsidP="005410E5">
      <w:pPr>
        <w:spacing w:after="0" w:line="240" w:lineRule="auto"/>
        <w:ind w:firstLine="709"/>
        <w:jc w:val="both"/>
        <w:rPr>
          <w:rFonts w:ascii="Times New Roman" w:hAnsi="Times New Roman" w:cs="Times New Roman"/>
          <w:sz w:val="26"/>
          <w:szCs w:val="26"/>
        </w:rPr>
      </w:pPr>
    </w:p>
    <w:p w:rsidR="00FD6A92" w:rsidRDefault="00FD6A92" w:rsidP="005410E5">
      <w:pPr>
        <w:spacing w:after="0" w:line="240" w:lineRule="auto"/>
        <w:jc w:val="both"/>
        <w:rPr>
          <w:rFonts w:ascii="Times New Roman" w:hAnsi="Times New Roman" w:cs="Times New Roman"/>
          <w:b/>
          <w:color w:val="000000" w:themeColor="text1"/>
          <w:sz w:val="26"/>
          <w:szCs w:val="26"/>
        </w:rPr>
      </w:pPr>
      <w:r w:rsidRPr="00205D4B">
        <w:rPr>
          <w:rFonts w:ascii="Times New Roman" w:hAnsi="Times New Roman" w:cs="Times New Roman"/>
          <w:b/>
          <w:color w:val="000000" w:themeColor="text1"/>
          <w:sz w:val="26"/>
          <w:szCs w:val="26"/>
        </w:rPr>
        <w:t>Слайд № 3 Положительная судебная практика, подтверждающая неправомерные действия налогоплательщика по умышленному дроблению бизнеса</w:t>
      </w:r>
    </w:p>
    <w:p w:rsidR="00DD1433" w:rsidRPr="00205D4B" w:rsidRDefault="00DD1433" w:rsidP="005410E5">
      <w:pPr>
        <w:spacing w:after="0" w:line="240" w:lineRule="auto"/>
        <w:ind w:firstLine="709"/>
        <w:jc w:val="both"/>
        <w:rPr>
          <w:rFonts w:ascii="Times New Roman" w:hAnsi="Times New Roman" w:cs="Times New Roman"/>
          <w:b/>
          <w:color w:val="000000" w:themeColor="text1"/>
          <w:sz w:val="26"/>
          <w:szCs w:val="26"/>
        </w:rPr>
      </w:pP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 тоже время, в 2019 г. Верховным Судом Российской Федерации вынесено окончательное решение, которым  действия  налогового органа Хабаровского края об установлении в отношении одного из налогоплательщиков введение схемы </w:t>
      </w:r>
      <w:r w:rsidRPr="00205D4B">
        <w:rPr>
          <w:rFonts w:ascii="Times New Roman" w:hAnsi="Times New Roman" w:cs="Times New Roman"/>
          <w:sz w:val="26"/>
          <w:szCs w:val="26"/>
        </w:rPr>
        <w:lastRenderedPageBreak/>
        <w:t>дробления бизнеса, признаны правомерными.</w:t>
      </w:r>
      <w:r w:rsidR="00FD6A92" w:rsidRPr="00205D4B">
        <w:rPr>
          <w:rFonts w:ascii="Times New Roman" w:hAnsi="Times New Roman" w:cs="Times New Roman"/>
          <w:sz w:val="26"/>
          <w:szCs w:val="26"/>
        </w:rPr>
        <w:t xml:space="preserve"> В данном решении рассматривались материалы выездной налоговой проверки ООО «Инотек».</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По результатам рассмотрения дела ООО «Инотэк» судом было установлено, что ИФНС России по Центральному району г. Хабаровска в ходе выездной налоговой проверки выявила схему деления бизнеса ООО «Инотэк» в целях распределения полученных доходов от предпринимательской деятельности на собственные доходы и доходы специально созданных в результате реорганизации взаимозависимых организаций. Действия налогоплательщика по реорганизации  Общества были направлены на снижение налоговых обязательств, так как вновь созданные организации применяли УСНО, вместо общеустановленной системы налогообложения, которую Общество применяло до реорганизации. </w:t>
      </w:r>
    </w:p>
    <w:p w:rsidR="007C7360" w:rsidRPr="00A362A7" w:rsidRDefault="007C7360" w:rsidP="005410E5">
      <w:pPr>
        <w:spacing w:after="0" w:line="240" w:lineRule="auto"/>
        <w:ind w:firstLine="709"/>
        <w:jc w:val="both"/>
        <w:rPr>
          <w:rFonts w:ascii="Times New Roman" w:hAnsi="Times New Roman" w:cs="Times New Roman"/>
          <w:strike/>
          <w:sz w:val="26"/>
          <w:szCs w:val="26"/>
        </w:rPr>
      </w:pPr>
      <w:r w:rsidRPr="00205D4B">
        <w:rPr>
          <w:rFonts w:ascii="Times New Roman" w:hAnsi="Times New Roman" w:cs="Times New Roman"/>
          <w:sz w:val="26"/>
          <w:szCs w:val="26"/>
        </w:rPr>
        <w:t xml:space="preserve">Проанализировав все собранные налоговым органом доказательства суд согласился с выводами налогового органа </w:t>
      </w:r>
      <w:r w:rsidRPr="00A362A7">
        <w:rPr>
          <w:rFonts w:ascii="Times New Roman" w:hAnsi="Times New Roman" w:cs="Times New Roman"/>
          <w:sz w:val="26"/>
          <w:szCs w:val="26"/>
        </w:rPr>
        <w:t>о получении Обществом необоснованной налоговой выгоды через действия, не обусловленные разумными экономическими или иными причинами (целями делового характера), основной целью которых являлось получение дохода исключительно или преимущественно за счет уменьшения размера налоговых обязательств, т.е. применение упрощенной системы налогообложения вместо общей системы налогообложения.</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На 3-м слайде дополнительно приведены сведения еще о 2-х судебных делах, в которых также были установлены неправомерные действия налогоплательщика по умы</w:t>
      </w:r>
      <w:r w:rsidR="00251C05">
        <w:rPr>
          <w:rFonts w:ascii="Times New Roman" w:hAnsi="Times New Roman" w:cs="Times New Roman"/>
          <w:sz w:val="26"/>
          <w:szCs w:val="26"/>
        </w:rPr>
        <w:t xml:space="preserve">шленному дроблению бизнеса это </w:t>
      </w:r>
      <w:r w:rsidRPr="00205D4B">
        <w:rPr>
          <w:rFonts w:ascii="Times New Roman" w:hAnsi="Times New Roman" w:cs="Times New Roman"/>
          <w:sz w:val="26"/>
          <w:szCs w:val="26"/>
        </w:rPr>
        <w:t>Определение Верховного Суда от 06.08.2018 № 303-КГ-18-11073 по делу № А59-6106/2015 в отношении ИП Тян Ки Чель и Постановление Арбитражного суда Дальневосточного округа от 08.08.2018 № Ф03-3132/2018 по делу № А24-2305/2017 в отношении ООО «Автомир».</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При рассмотрении данных дел суды также пришли к выводу, что собранные налоговыми органами доказательства, свидетельствуют о получении налогоплательщиками  необоснованной налоговой выгоды в виде незаконной минимизации своих налоговых обязательств и сохранения права на применение УСН и ЕНВД путем создания схемы «дробления бизнеса» совместно с взаимозависимыми лицами.</w:t>
      </w:r>
    </w:p>
    <w:p w:rsidR="00FD6A92" w:rsidRPr="00205D4B" w:rsidRDefault="00FD6A92" w:rsidP="005410E5">
      <w:pPr>
        <w:spacing w:after="0" w:line="240" w:lineRule="auto"/>
        <w:ind w:firstLine="709"/>
        <w:jc w:val="both"/>
        <w:rPr>
          <w:rFonts w:ascii="Times New Roman" w:hAnsi="Times New Roman" w:cs="Times New Roman"/>
          <w:sz w:val="26"/>
          <w:szCs w:val="26"/>
        </w:rPr>
      </w:pPr>
    </w:p>
    <w:p w:rsidR="00986951" w:rsidRDefault="00DD1433" w:rsidP="005410E5">
      <w:pPr>
        <w:pStyle w:val="a6"/>
        <w:ind w:firstLine="709"/>
        <w:jc w:val="center"/>
        <w:rPr>
          <w:rFonts w:ascii="Times New Roman" w:hAnsi="Times New Roman" w:cs="Times New Roman"/>
          <w:b/>
          <w:sz w:val="26"/>
          <w:szCs w:val="26"/>
        </w:rPr>
      </w:pPr>
      <w:r w:rsidRPr="00DD1433">
        <w:rPr>
          <w:rFonts w:ascii="Times New Roman" w:hAnsi="Times New Roman" w:cs="Times New Roman"/>
          <w:b/>
          <w:sz w:val="26"/>
          <w:szCs w:val="26"/>
        </w:rPr>
        <w:t xml:space="preserve">Позиция налоговых органов Хабаровского края по применению </w:t>
      </w:r>
    </w:p>
    <w:p w:rsidR="00DD1433" w:rsidRPr="00DD1433" w:rsidRDefault="00DD1433" w:rsidP="005410E5">
      <w:pPr>
        <w:pStyle w:val="a6"/>
        <w:ind w:firstLine="709"/>
        <w:jc w:val="center"/>
        <w:rPr>
          <w:rFonts w:ascii="Times New Roman" w:hAnsi="Times New Roman" w:cs="Times New Roman"/>
          <w:b/>
          <w:sz w:val="26"/>
          <w:szCs w:val="26"/>
        </w:rPr>
      </w:pPr>
      <w:r w:rsidRPr="00DD1433">
        <w:rPr>
          <w:rFonts w:ascii="Times New Roman" w:hAnsi="Times New Roman" w:cs="Times New Roman"/>
          <w:b/>
          <w:sz w:val="26"/>
          <w:szCs w:val="26"/>
        </w:rPr>
        <w:t>положений статьи 54.1 НК РФ при осуществлении налогового контроля.</w:t>
      </w:r>
    </w:p>
    <w:p w:rsidR="00DD1433" w:rsidRPr="00DD1433" w:rsidRDefault="00DD1433" w:rsidP="005410E5">
      <w:pPr>
        <w:spacing w:after="0" w:line="240" w:lineRule="auto"/>
        <w:ind w:firstLine="709"/>
        <w:jc w:val="center"/>
        <w:rPr>
          <w:rFonts w:ascii="Times New Roman" w:hAnsi="Times New Roman" w:cs="Times New Roman"/>
          <w:b/>
          <w:sz w:val="26"/>
          <w:szCs w:val="26"/>
        </w:rPr>
      </w:pP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 2017 году </w:t>
      </w:r>
      <w:r w:rsidRPr="00205D4B">
        <w:rPr>
          <w:rFonts w:ascii="Times New Roman" w:hAnsi="Times New Roman" w:cs="Times New Roman"/>
          <w:sz w:val="26"/>
          <w:szCs w:val="26"/>
          <w:shd w:val="clear" w:color="auto" w:fill="FFFFFF"/>
        </w:rPr>
        <w:t>Федеральным законом от 18.07.2017 № 163-ФЗ «О внесении изменений в часть первую Налогового  кодекса Российской Федерации»</w:t>
      </w:r>
      <w:r w:rsidRPr="00205D4B">
        <w:rPr>
          <w:rFonts w:ascii="Times New Roman" w:hAnsi="Times New Roman" w:cs="Times New Roman"/>
          <w:sz w:val="26"/>
          <w:szCs w:val="26"/>
        </w:rPr>
        <w:t xml:space="preserve"> в Налоговый кодекс внесены изменения, добавлена ст. 54.1,  </w:t>
      </w:r>
      <w:r w:rsidRPr="00205D4B">
        <w:rPr>
          <w:rFonts w:ascii="Times New Roman" w:hAnsi="Times New Roman" w:cs="Times New Roman"/>
          <w:sz w:val="26"/>
          <w:szCs w:val="26"/>
          <w:shd w:val="clear" w:color="auto" w:fill="FFFFFF"/>
        </w:rPr>
        <w:t xml:space="preserve">в которой законодательно закреплены «Пределы осуществления прав по исчислению налоговой базы и (или) суммы налога, сбора, страховых взносов», действия данной статьи распространилось на налоговые </w:t>
      </w:r>
      <w:r w:rsidR="00DD1433" w:rsidRPr="00205D4B">
        <w:rPr>
          <w:rFonts w:ascii="Times New Roman" w:hAnsi="Times New Roman" w:cs="Times New Roman"/>
          <w:sz w:val="26"/>
          <w:szCs w:val="26"/>
          <w:shd w:val="clear" w:color="auto" w:fill="FFFFFF"/>
        </w:rPr>
        <w:t>проверки,</w:t>
      </w:r>
      <w:r w:rsidRPr="00205D4B">
        <w:rPr>
          <w:rFonts w:ascii="Times New Roman" w:hAnsi="Times New Roman" w:cs="Times New Roman"/>
          <w:sz w:val="26"/>
          <w:szCs w:val="26"/>
          <w:shd w:val="clear" w:color="auto" w:fill="FFFFFF"/>
        </w:rPr>
        <w:t xml:space="preserve"> завершенные после  </w:t>
      </w:r>
      <w:r w:rsidRPr="00205D4B">
        <w:rPr>
          <w:rFonts w:ascii="Times New Roman" w:hAnsi="Times New Roman" w:cs="Times New Roman"/>
          <w:sz w:val="26"/>
          <w:szCs w:val="26"/>
        </w:rPr>
        <w:t>19.08.2017.</w:t>
      </w:r>
    </w:p>
    <w:p w:rsidR="00DD1433" w:rsidRDefault="00DD1433" w:rsidP="005410E5">
      <w:pPr>
        <w:pStyle w:val="a5"/>
        <w:shd w:val="clear" w:color="auto" w:fill="FFFFFF"/>
        <w:spacing w:before="0" w:beforeAutospacing="0" w:after="0" w:afterAutospacing="0"/>
        <w:ind w:firstLine="709"/>
        <w:jc w:val="both"/>
        <w:rPr>
          <w:b/>
          <w:color w:val="000000" w:themeColor="text1"/>
          <w:sz w:val="26"/>
          <w:szCs w:val="26"/>
          <w:shd w:val="clear" w:color="auto" w:fill="FFFFFF"/>
        </w:rPr>
      </w:pPr>
    </w:p>
    <w:p w:rsidR="007C7360" w:rsidRDefault="007C7360" w:rsidP="005410E5">
      <w:pPr>
        <w:pStyle w:val="a5"/>
        <w:shd w:val="clear" w:color="auto" w:fill="FFFFFF"/>
        <w:spacing w:before="0" w:beforeAutospacing="0" w:after="0" w:afterAutospacing="0"/>
        <w:jc w:val="both"/>
        <w:rPr>
          <w:b/>
          <w:color w:val="000000" w:themeColor="text1"/>
          <w:sz w:val="26"/>
          <w:szCs w:val="26"/>
          <w:shd w:val="clear" w:color="auto" w:fill="FFFFFF"/>
        </w:rPr>
      </w:pPr>
      <w:r w:rsidRPr="00205D4B">
        <w:rPr>
          <w:b/>
          <w:color w:val="000000" w:themeColor="text1"/>
          <w:sz w:val="26"/>
          <w:szCs w:val="26"/>
          <w:shd w:val="clear" w:color="auto" w:fill="FFFFFF"/>
        </w:rPr>
        <w:t>Слайд</w:t>
      </w:r>
      <w:r w:rsidR="0018165F" w:rsidRPr="00205D4B">
        <w:rPr>
          <w:b/>
          <w:color w:val="000000" w:themeColor="text1"/>
          <w:sz w:val="26"/>
          <w:szCs w:val="26"/>
          <w:shd w:val="clear" w:color="auto" w:fill="FFFFFF"/>
        </w:rPr>
        <w:t xml:space="preserve"> № </w:t>
      </w:r>
      <w:r w:rsidRPr="00205D4B">
        <w:rPr>
          <w:b/>
          <w:color w:val="000000" w:themeColor="text1"/>
          <w:sz w:val="26"/>
          <w:szCs w:val="26"/>
          <w:shd w:val="clear" w:color="auto" w:fill="FFFFFF"/>
        </w:rPr>
        <w:t>4 Пределы осуществления прав по исчислению налоговой базы и (или) суммы налога, сбора, страховых взносов, ст. 54.1 НК РФ</w:t>
      </w:r>
    </w:p>
    <w:p w:rsidR="00DD1433" w:rsidRPr="00205D4B" w:rsidRDefault="00DD1433" w:rsidP="005410E5">
      <w:pPr>
        <w:pStyle w:val="a5"/>
        <w:shd w:val="clear" w:color="auto" w:fill="FFFFFF"/>
        <w:spacing w:before="0" w:beforeAutospacing="0" w:after="0" w:afterAutospacing="0"/>
        <w:ind w:firstLine="709"/>
        <w:jc w:val="both"/>
        <w:rPr>
          <w:b/>
          <w:color w:val="000000" w:themeColor="text1"/>
          <w:sz w:val="26"/>
          <w:szCs w:val="26"/>
          <w:shd w:val="clear" w:color="auto" w:fill="FFFFFF"/>
        </w:rPr>
      </w:pPr>
    </w:p>
    <w:p w:rsidR="007C7360" w:rsidRPr="00205D4B" w:rsidRDefault="007C7360" w:rsidP="005410E5">
      <w:pPr>
        <w:spacing w:after="0" w:line="240" w:lineRule="auto"/>
        <w:ind w:firstLine="709"/>
        <w:jc w:val="both"/>
        <w:rPr>
          <w:rFonts w:ascii="Times New Roman" w:hAnsi="Times New Roman" w:cs="Times New Roman"/>
          <w:color w:val="000000" w:themeColor="text1"/>
          <w:sz w:val="26"/>
          <w:szCs w:val="26"/>
        </w:rPr>
      </w:pPr>
      <w:r w:rsidRPr="00205D4B">
        <w:rPr>
          <w:rFonts w:ascii="Times New Roman" w:hAnsi="Times New Roman" w:cs="Times New Roman"/>
          <w:color w:val="000000" w:themeColor="text1"/>
          <w:sz w:val="26"/>
          <w:szCs w:val="26"/>
          <w:shd w:val="clear" w:color="auto" w:fill="FFFFFF"/>
        </w:rPr>
        <w:t xml:space="preserve">В п. 1 </w:t>
      </w:r>
      <w:r w:rsidR="0018165F" w:rsidRPr="00205D4B">
        <w:rPr>
          <w:rFonts w:ascii="Times New Roman" w:hAnsi="Times New Roman" w:cs="Times New Roman"/>
          <w:color w:val="000000" w:themeColor="text1"/>
          <w:sz w:val="26"/>
          <w:szCs w:val="26"/>
          <w:shd w:val="clear" w:color="auto" w:fill="FFFFFF"/>
        </w:rPr>
        <w:t xml:space="preserve"> ст. 54.1 НК РФ </w:t>
      </w:r>
      <w:r w:rsidRPr="00205D4B">
        <w:rPr>
          <w:rFonts w:ascii="Times New Roman" w:hAnsi="Times New Roman" w:cs="Times New Roman"/>
          <w:color w:val="000000" w:themeColor="text1"/>
          <w:sz w:val="26"/>
          <w:szCs w:val="26"/>
          <w:shd w:val="clear" w:color="auto" w:fill="FFFFFF"/>
        </w:rPr>
        <w:t>законодатель указал, что н</w:t>
      </w:r>
      <w:r w:rsidRPr="00205D4B">
        <w:rPr>
          <w:rFonts w:ascii="Times New Roman" w:hAnsi="Times New Roman" w:cs="Times New Roman"/>
          <w:color w:val="000000" w:themeColor="text1"/>
          <w:sz w:val="26"/>
          <w:szCs w:val="26"/>
        </w:rPr>
        <w:t xml:space="preserve">е допускается уменьшение налогоплательщиком налоговой базы и (или) суммы подлежащего уплате налога </w:t>
      </w:r>
      <w:r w:rsidRPr="00205D4B">
        <w:rPr>
          <w:rFonts w:ascii="Times New Roman" w:hAnsi="Times New Roman" w:cs="Times New Roman"/>
          <w:color w:val="000000" w:themeColor="text1"/>
          <w:sz w:val="26"/>
          <w:szCs w:val="26"/>
          <w:u w:val="single"/>
        </w:rPr>
        <w:t xml:space="preserve">в результате </w:t>
      </w:r>
      <w:hyperlink r:id="rId12" w:history="1">
        <w:r w:rsidRPr="00205D4B">
          <w:rPr>
            <w:rFonts w:ascii="Times New Roman" w:hAnsi="Times New Roman" w:cs="Times New Roman"/>
            <w:color w:val="000000" w:themeColor="text1"/>
            <w:sz w:val="26"/>
            <w:szCs w:val="26"/>
            <w:u w:val="single"/>
          </w:rPr>
          <w:t>искажения</w:t>
        </w:r>
      </w:hyperlink>
      <w:r w:rsidRPr="00205D4B">
        <w:rPr>
          <w:rFonts w:ascii="Times New Roman" w:hAnsi="Times New Roman" w:cs="Times New Roman"/>
          <w:color w:val="000000" w:themeColor="text1"/>
          <w:sz w:val="26"/>
          <w:szCs w:val="26"/>
          <w:u w:val="single"/>
        </w:rPr>
        <w:t xml:space="preserve"> сведений о фактах хозяйственной жизни</w:t>
      </w:r>
      <w:r w:rsidRPr="00205D4B">
        <w:rPr>
          <w:rFonts w:ascii="Times New Roman" w:hAnsi="Times New Roman" w:cs="Times New Roman"/>
          <w:color w:val="000000" w:themeColor="text1"/>
          <w:sz w:val="26"/>
          <w:szCs w:val="26"/>
        </w:rPr>
        <w:t xml:space="preserve"> (совокупности </w:t>
      </w:r>
      <w:r w:rsidRPr="00205D4B">
        <w:rPr>
          <w:rFonts w:ascii="Times New Roman" w:hAnsi="Times New Roman" w:cs="Times New Roman"/>
          <w:color w:val="000000" w:themeColor="text1"/>
          <w:sz w:val="26"/>
          <w:szCs w:val="26"/>
        </w:rPr>
        <w:lastRenderedPageBreak/>
        <w:t>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rsidR="007C7360" w:rsidRPr="00205D4B" w:rsidRDefault="007C7360" w:rsidP="005410E5">
      <w:pPr>
        <w:spacing w:after="0" w:line="240" w:lineRule="auto"/>
        <w:ind w:firstLine="709"/>
        <w:jc w:val="both"/>
        <w:rPr>
          <w:rFonts w:ascii="Times New Roman" w:hAnsi="Times New Roman" w:cs="Times New Roman"/>
          <w:color w:val="000000" w:themeColor="text1"/>
          <w:sz w:val="26"/>
          <w:szCs w:val="26"/>
        </w:rPr>
      </w:pPr>
      <w:r w:rsidRPr="00205D4B">
        <w:rPr>
          <w:rFonts w:ascii="Times New Roman" w:hAnsi="Times New Roman" w:cs="Times New Roman"/>
          <w:color w:val="000000" w:themeColor="text1"/>
          <w:sz w:val="26"/>
          <w:szCs w:val="26"/>
        </w:rPr>
        <w:t xml:space="preserve">Во 2 пункте законодатель определил условия, при выполнении которых, в случае  отсутствия обстоятельств, предусмотренных </w:t>
      </w:r>
      <w:hyperlink w:anchor="P3" w:history="1">
        <w:r w:rsidRPr="00205D4B">
          <w:rPr>
            <w:rFonts w:ascii="Times New Roman" w:hAnsi="Times New Roman" w:cs="Times New Roman"/>
            <w:color w:val="000000" w:themeColor="text1"/>
            <w:sz w:val="26"/>
            <w:szCs w:val="26"/>
          </w:rPr>
          <w:t>пунктом 1</w:t>
        </w:r>
      </w:hyperlink>
      <w:r w:rsidRPr="00205D4B">
        <w:rPr>
          <w:rFonts w:ascii="Times New Roman" w:hAnsi="Times New Roman" w:cs="Times New Roman"/>
          <w:color w:val="000000" w:themeColor="text1"/>
          <w:sz w:val="26"/>
          <w:szCs w:val="26"/>
        </w:rPr>
        <w:t xml:space="preserve"> ст. 54.1 НК РФ, </w:t>
      </w:r>
      <w:r w:rsidRPr="00205D4B">
        <w:rPr>
          <w:rFonts w:ascii="Times New Roman" w:hAnsi="Times New Roman" w:cs="Times New Roman"/>
          <w:color w:val="000000" w:themeColor="text1"/>
          <w:sz w:val="26"/>
          <w:szCs w:val="26"/>
          <w:u w:val="single"/>
        </w:rPr>
        <w:t>по имевшим место сделкам (операциям)</w:t>
      </w:r>
      <w:r w:rsidRPr="00205D4B">
        <w:rPr>
          <w:rFonts w:ascii="Times New Roman" w:hAnsi="Times New Roman" w:cs="Times New Roman"/>
          <w:color w:val="000000" w:themeColor="text1"/>
          <w:sz w:val="26"/>
          <w:szCs w:val="26"/>
        </w:rPr>
        <w:t xml:space="preserve"> налогоплательщик вправе уменьшить налоговую базу и (или) сумму подлежащего уплате налога в соответствии с правилами соответствующей главы </w:t>
      </w:r>
      <w:hyperlink r:id="rId13" w:history="1">
        <w:r w:rsidRPr="00205D4B">
          <w:rPr>
            <w:rFonts w:ascii="Times New Roman" w:hAnsi="Times New Roman" w:cs="Times New Roman"/>
            <w:color w:val="000000" w:themeColor="text1"/>
            <w:sz w:val="26"/>
            <w:szCs w:val="26"/>
          </w:rPr>
          <w:t>части второй</w:t>
        </w:r>
      </w:hyperlink>
      <w:r w:rsidRPr="00205D4B">
        <w:rPr>
          <w:rFonts w:ascii="Times New Roman" w:hAnsi="Times New Roman" w:cs="Times New Roman"/>
          <w:color w:val="000000" w:themeColor="text1"/>
          <w:sz w:val="26"/>
          <w:szCs w:val="26"/>
        </w:rPr>
        <w:t xml:space="preserve"> Налогового Кодекса, но только если:</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1) основной целью совершения сделки (операции) не являются неуплата (неполная уплата) и (или) зачет (возврат) суммы налога;</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2)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rsidR="00DD1433" w:rsidRDefault="00DD1433" w:rsidP="005410E5">
      <w:pPr>
        <w:spacing w:after="0" w:line="240" w:lineRule="auto"/>
        <w:ind w:firstLine="709"/>
        <w:jc w:val="both"/>
        <w:rPr>
          <w:rFonts w:ascii="Times New Roman" w:eastAsia="Times New Roman" w:hAnsi="Times New Roman" w:cs="Times New Roman"/>
          <w:sz w:val="26"/>
          <w:szCs w:val="26"/>
          <w:lang w:eastAsia="ru-RU"/>
        </w:rPr>
      </w:pP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eastAsia="Times New Roman" w:hAnsi="Times New Roman" w:cs="Times New Roman"/>
          <w:sz w:val="26"/>
          <w:szCs w:val="26"/>
          <w:lang w:eastAsia="ru-RU"/>
        </w:rPr>
        <w:t>Основной целью нововведения являлось предотвращение использования «агрессивных» механизмов налоговой оптимизации и формирование нового подхода к проблеме злоупотребления налогоплательщиком своими правами с учетом сформированной судебной практики.</w:t>
      </w: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eastAsia="Times New Roman" w:hAnsi="Times New Roman" w:cs="Times New Roman"/>
          <w:sz w:val="26"/>
          <w:szCs w:val="26"/>
          <w:lang w:eastAsia="ru-RU"/>
        </w:rPr>
        <w:t>Применение налогоплательщиком именно «агрессивных» механизмов налоговой оптимизации свидетельствует об умышленных  действиях налогоплательщика, направленных на получение необоснованной налоговой выгоды.</w:t>
      </w: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hAnsi="Times New Roman" w:cs="Times New Roman"/>
          <w:bCs/>
          <w:sz w:val="26"/>
          <w:szCs w:val="26"/>
        </w:rPr>
        <w:t>Примером умышленности совершения налогового правонарушения, влекущей применение налоговой ответственности в виде штрафа 40 % от неуплаченных сумм, предусмотренную пунктом 3 статьи 122 Налогового Кодекса, является совокупность действий налогоплательщика, направленных на построение искаженных, искусственных договорных отношений, имитация реальной экономической деятельности подставных лиц (фирмы-однодневки). Все эти обстоятельства не позволяют усомниться в отсутствии элементов случайности происходящего. Так, схема уклонения от налогообложения, заключающаяся в искусственном «дроблении» бизнеса с целью сохранения или получения статуса плательщика налога по специальному налоговому режиму, может быть характеризована как элементарная имитация работы нескольких лиц, в то время в реальности все они действуют как одно лицо.</w:t>
      </w: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eastAsia="Times New Roman" w:hAnsi="Times New Roman" w:cs="Times New Roman"/>
          <w:sz w:val="26"/>
          <w:szCs w:val="26"/>
          <w:lang w:eastAsia="ru-RU"/>
        </w:rPr>
        <w:t xml:space="preserve">В настоящее время, в Хабаровском крае сформированная судебная практика, связанная именно с применением налогоплательщиками «агрессивных» механизмов налоговой оптимизации, в виде создания схемы «дробления бизнеса», направленной на неправомерное применение специальных режимов налогообложения с применением именно положений ст. 54.1 Налогового кодекса отсутствует, так как после введения указанной статьи выездные проверки по </w:t>
      </w:r>
      <w:r w:rsidR="00E87453">
        <w:rPr>
          <w:rFonts w:ascii="Times New Roman" w:eastAsia="Times New Roman" w:hAnsi="Times New Roman" w:cs="Times New Roman"/>
          <w:sz w:val="26"/>
          <w:szCs w:val="26"/>
          <w:lang w:eastAsia="ru-RU"/>
        </w:rPr>
        <w:t>данному</w:t>
      </w:r>
      <w:r w:rsidRPr="00205D4B">
        <w:rPr>
          <w:rFonts w:ascii="Times New Roman" w:eastAsia="Times New Roman" w:hAnsi="Times New Roman" w:cs="Times New Roman"/>
          <w:sz w:val="26"/>
          <w:szCs w:val="26"/>
          <w:lang w:eastAsia="ru-RU"/>
        </w:rPr>
        <w:t xml:space="preserve"> вопросу не проводились.</w:t>
      </w: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eastAsia="Times New Roman" w:hAnsi="Times New Roman" w:cs="Times New Roman"/>
          <w:sz w:val="26"/>
          <w:szCs w:val="26"/>
          <w:lang w:eastAsia="ru-RU"/>
        </w:rPr>
        <w:t xml:space="preserve">Вместе с тем, в нашем регионе имеются решения Арбитражного суда Хабаровского края, </w:t>
      </w:r>
      <w:r w:rsidRPr="00205D4B">
        <w:rPr>
          <w:rFonts w:ascii="Times New Roman" w:hAnsi="Times New Roman" w:cs="Times New Roman"/>
          <w:sz w:val="26"/>
          <w:szCs w:val="26"/>
        </w:rPr>
        <w:t>Шестого арбитражного апелляционного суда</w:t>
      </w:r>
      <w:r w:rsidR="0018165F" w:rsidRPr="00205D4B">
        <w:rPr>
          <w:rFonts w:ascii="Times New Roman" w:hAnsi="Times New Roman" w:cs="Times New Roman"/>
          <w:sz w:val="26"/>
          <w:szCs w:val="26"/>
        </w:rPr>
        <w:t>,</w:t>
      </w:r>
      <w:r w:rsidRPr="00205D4B">
        <w:rPr>
          <w:rFonts w:ascii="Times New Roman" w:eastAsia="Times New Roman" w:hAnsi="Times New Roman" w:cs="Times New Roman"/>
          <w:sz w:val="26"/>
          <w:szCs w:val="26"/>
          <w:lang w:eastAsia="ru-RU"/>
        </w:rPr>
        <w:t xml:space="preserve"> в которых суды посчитали выводы, сделанные Инспекциями в решениях, вынесенных по результатам рассмотрения материалов выездных налоговых проверок после вступления в силу ст. 54.1 НК РФ,  правомерными. </w:t>
      </w: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eastAsia="Times New Roman" w:hAnsi="Times New Roman" w:cs="Times New Roman"/>
          <w:sz w:val="26"/>
          <w:szCs w:val="26"/>
          <w:lang w:eastAsia="ru-RU"/>
        </w:rPr>
        <w:t>Данные решения касаются неправомерно заявленных вычетов по налогу на добавленную стоимость и расходов по налогу на прибыль организаций.</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eastAsia="Times New Roman" w:hAnsi="Times New Roman" w:cs="Times New Roman"/>
          <w:sz w:val="26"/>
          <w:szCs w:val="26"/>
          <w:lang w:eastAsia="ru-RU"/>
        </w:rPr>
        <w:lastRenderedPageBreak/>
        <w:t xml:space="preserve">В своих решениях суды указали, что </w:t>
      </w:r>
      <w:r w:rsidRPr="00205D4B">
        <w:rPr>
          <w:rFonts w:ascii="Times New Roman" w:hAnsi="Times New Roman" w:cs="Times New Roman"/>
          <w:sz w:val="26"/>
          <w:szCs w:val="26"/>
        </w:rPr>
        <w:t>совокупность установленных обстоятельств в рамках рассматриваемых дел позволила сделать обоснованные выводы о не подтверждении налогоплательщиками реального исполнения заявленных хозяйственных операций со спорными контрагентами, и, как следствие, не подтверждение правомерности применения вычетов по НДС и включение в расходы, для целей налогообложения налога на прибыль организаций затрат по договорам заключенным со спорными контрагентами.</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В судебных решениях отмечены следующие обстоятельства, установленные налоговыми органами:</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создание формального (фиктивного) документооборота, направленного на имитацию взаимоотношений со спорными контрагентами  в целях получения необоснованной налоговой выгоды в виде вычетов по НДС и расходов по сделкам с организациями, которые фактически хозяйственную деятельность не осуществляли;</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перечисление денежных средств в адрес контрагентов не носило характер реальной оплаты, а производились в конечном итоге для отделения денежных средств от источника их поступления и дальнейшего обналичивания;</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представленные документы, послужившие основанием для применения налоговых вычетов и включения расходов не подтверждают реальности заявленных хозяйственных операций, спорные контрагенты фактически не реализовывали и не доставляли товар в адрес налогоплательщика;</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 показатели налоговой отчетности спорных контрагентов свидетельствуют о том, что их деятельность не была направлена на получение прибыли, доходы фактически приближены к расходам, а налоги, исчисленные к уплате в бюджет, представляют собой минимальные суммы при миллионных оборотах;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отсутствие у спорных контрагентов платежей, свойственных предприятиям, ведущим обычную финансово-хозяйственную деятельность;</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 участие в деятельности спорного контрагента, учредителя/директора заявленного в регистрационных документах является формальным, поскольку фактически он не обладает информацией ни о работниках Общества, либо о лицах, получающих доход от Общества, ни о юридическом адресе Общества, заявленном при государственной регистрации;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проведение со стороны проверяемого лица формальной проверки контрагента на предмет его деловой репутации и добросовестности, без цели реального установления деловой репутации и добросовестности. Проверка была направлена лишь на имитацию такой проверки в целях формального наличия соответствующих документов;</w:t>
      </w: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hAnsi="Times New Roman" w:cs="Times New Roman"/>
          <w:sz w:val="26"/>
          <w:szCs w:val="26"/>
        </w:rPr>
        <w:t>- установление аффилированности лиц (директор и контрагент являются родными братьями; представитель контрагента является представителем налогоплательщика по доверенности);</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намеренное указание проверяемым лицом на отсутствие учета документов, в связи с осознанием возможности проверки Инспекцией наличия / отсутствия учета документов по спорному контрагенту через утвержденный документооборот;</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 наличие у спорного контрагента признаков формального звена, не имеющего реальной цели на получение в свою собственность спецтехники по договору и дальнейшего её использования в хозяйственной деятельности;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 установление обстоятельств, свидетельствующих об умышленных действиях руководителя, выразившихся в создании фиктивного документооборота </w:t>
      </w:r>
      <w:r w:rsidRPr="00205D4B">
        <w:rPr>
          <w:rFonts w:ascii="Times New Roman" w:hAnsi="Times New Roman" w:cs="Times New Roman"/>
          <w:sz w:val="26"/>
          <w:szCs w:val="26"/>
        </w:rPr>
        <w:lastRenderedPageBreak/>
        <w:t xml:space="preserve">по взаимоотношениям со спорными контрагентами, а именно в подписании им документов и предоставлении их в бухгалтерию для включения в бухгалтерский и налоговый учет с последующим отражением в налоговых декларациях по НДС и налогу на прибыль организаций.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Все указанные обстоятельства, которые суды приняли во внимание, установлены должностными лицами налоговых органов Хабаровского края по результатам проведенных мероприятий налогового контроля, тщательного анализа документов (информации),  полученных в ходе выездных налоговых проверках, а также материалов,  имеющихся в налоговом органе. </w:t>
      </w:r>
    </w:p>
    <w:p w:rsidR="0018165F" w:rsidRDefault="0018165F" w:rsidP="005410E5">
      <w:pPr>
        <w:spacing w:after="0" w:line="240" w:lineRule="auto"/>
        <w:jc w:val="both"/>
        <w:rPr>
          <w:rFonts w:ascii="Times New Roman" w:hAnsi="Times New Roman" w:cs="Times New Roman"/>
          <w:b/>
          <w:color w:val="000000" w:themeColor="text1"/>
          <w:sz w:val="26"/>
          <w:szCs w:val="26"/>
        </w:rPr>
      </w:pPr>
      <w:r w:rsidRPr="00205D4B">
        <w:rPr>
          <w:rFonts w:ascii="Times New Roman" w:hAnsi="Times New Roman" w:cs="Times New Roman"/>
          <w:b/>
          <w:color w:val="000000" w:themeColor="text1"/>
          <w:sz w:val="26"/>
          <w:szCs w:val="26"/>
        </w:rPr>
        <w:t>Слайд № 5   Перечень мероприятий проводимых сотрудниками налоговых органов, при осуществлении налогового контроля, установленный Налоговым кодексом</w:t>
      </w:r>
      <w:r w:rsidR="00981211">
        <w:rPr>
          <w:rFonts w:ascii="Times New Roman" w:hAnsi="Times New Roman" w:cs="Times New Roman"/>
          <w:b/>
          <w:color w:val="000000" w:themeColor="text1"/>
          <w:sz w:val="26"/>
          <w:szCs w:val="26"/>
        </w:rPr>
        <w:t>.</w:t>
      </w:r>
    </w:p>
    <w:p w:rsidR="00E87453" w:rsidRPr="00205D4B" w:rsidRDefault="00E87453" w:rsidP="005410E5">
      <w:pPr>
        <w:spacing w:after="0" w:line="240" w:lineRule="auto"/>
        <w:ind w:firstLine="709"/>
        <w:jc w:val="both"/>
        <w:rPr>
          <w:rFonts w:ascii="Times New Roman" w:hAnsi="Times New Roman" w:cs="Times New Roman"/>
          <w:b/>
          <w:bCs/>
          <w:color w:val="1F497D" w:themeColor="text2"/>
          <w:sz w:val="26"/>
          <w:szCs w:val="26"/>
        </w:rPr>
      </w:pPr>
    </w:p>
    <w:p w:rsidR="007C7360" w:rsidRPr="00205D4B" w:rsidRDefault="007C7360" w:rsidP="005410E5">
      <w:pPr>
        <w:spacing w:after="0" w:line="240" w:lineRule="auto"/>
        <w:ind w:firstLine="709"/>
        <w:jc w:val="both"/>
        <w:rPr>
          <w:rFonts w:ascii="Times New Roman" w:eastAsia="Times New Roman" w:hAnsi="Times New Roman" w:cs="Times New Roman"/>
          <w:sz w:val="26"/>
          <w:szCs w:val="26"/>
          <w:lang w:eastAsia="ru-RU"/>
        </w:rPr>
      </w:pPr>
      <w:r w:rsidRPr="00205D4B">
        <w:rPr>
          <w:rFonts w:ascii="Times New Roman" w:hAnsi="Times New Roman" w:cs="Times New Roman"/>
          <w:sz w:val="26"/>
          <w:szCs w:val="26"/>
        </w:rPr>
        <w:t xml:space="preserve">Стоит отметить, что появление с 19.08.2017 в Налоговом кодексе ст. 54.1 не расширило </w:t>
      </w:r>
      <w:r w:rsidRPr="00205D4B">
        <w:rPr>
          <w:rFonts w:ascii="Times New Roman" w:eastAsia="Times New Roman" w:hAnsi="Times New Roman" w:cs="Times New Roman"/>
          <w:sz w:val="26"/>
          <w:szCs w:val="26"/>
          <w:lang w:eastAsia="ru-RU"/>
        </w:rPr>
        <w:t xml:space="preserve">полномочия налоговых органов по сбору доказательственной базы. Налоговые органы по-прежнему имеют право применять только предусмотренные законодательством процедуры по сбору, фиксированию и оценке доказательств.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Вместе с тем, налоговые органы Хабаровского края стали тщательнее подходить к сбору доказательств, свидетельствующих о получении налогоплательщиком необоснованной налоговой выгоды, а также в отношении фактов нарушения налогоплательщиками пределов осуществления прав по исчислению налоговой базы и суммы налога, сбора, страховых взносов.</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На сегодня налоговые органы Хабаровского края активно стараются использовать все предоставленные им  Налоговым кодексом возможности для получения доказательств, свидетельствующих о нарушении налогоплательщиком законодательства о налогах и сборах.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Так, налоговые органы проводят осмотры территорий и предметов, проводят выемки не только документов, но и изымаются системные блоки налогоплательщика, направляют запросы в кредитные учреждения для предоставления сведений о движении денежных средств, в том числе по расчетным счетам физических лиц, для установления фактов обналичивания денежных средств, анализируют полученные документы. На постоянной основе проходят встречи с сотрудниками правоохранительных органов и прокуратуры. Сотрудники Управления экономической безопасности и противодействию коррупции Хабаровского края принимают участие в выездных налоговых проверках, помогают в сборе доказательств.</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Проводимая таким образом налоговыми органами Хабаровского края работа дает свои плоды. Выносимые налоговыми органами решения по результатам рассмотрения материалов выездных налоговых проверок, при обращении в суд зачастую поддерживаются не только судами Хабаровского края, но и Верховным судом Российской Федерации.</w:t>
      </w:r>
    </w:p>
    <w:p w:rsidR="00E87453" w:rsidRDefault="00E87453" w:rsidP="005410E5">
      <w:pPr>
        <w:spacing w:after="0" w:line="240" w:lineRule="auto"/>
        <w:ind w:firstLine="709"/>
        <w:jc w:val="both"/>
        <w:rPr>
          <w:rFonts w:ascii="Times New Roman" w:hAnsi="Times New Roman" w:cs="Times New Roman"/>
          <w:sz w:val="26"/>
          <w:szCs w:val="26"/>
        </w:rPr>
      </w:pP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 конце хотелось бы отметить, что в настоящее время перед налоговыми органами поставлена задача - проводить активно контрольно-аналитическую работу, направленную на выявление нарушений, сбор доказательств, информирование налогоплательщика об установленном нарушении и предоставление налогоплательщику возможности - самостоятельно оценить свои риски. И только если налогоплательщик не пересмотрел свои обязательства, а у </w:t>
      </w:r>
      <w:r w:rsidRPr="00205D4B">
        <w:rPr>
          <w:rFonts w:ascii="Times New Roman" w:hAnsi="Times New Roman" w:cs="Times New Roman"/>
          <w:sz w:val="26"/>
          <w:szCs w:val="26"/>
        </w:rPr>
        <w:lastRenderedPageBreak/>
        <w:t xml:space="preserve">налогового органа имеются существенные доказательства о нарушении налогоплательщиком налогового законодательства, подтверждённые результатами проведенных мероприятий налогового контроля, только тогда назначается выездная налоговая проверка. </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Результат выездной налоговой проверки - это доначисленные налоги, начисленная пеня и привлечение к налоговой</w:t>
      </w:r>
      <w:r w:rsidR="0018165F" w:rsidRPr="00205D4B">
        <w:rPr>
          <w:rFonts w:ascii="Times New Roman" w:hAnsi="Times New Roman" w:cs="Times New Roman"/>
          <w:sz w:val="26"/>
          <w:szCs w:val="26"/>
        </w:rPr>
        <w:t>, а возможно и к</w:t>
      </w:r>
      <w:r w:rsidRPr="00205D4B">
        <w:rPr>
          <w:rFonts w:ascii="Times New Roman" w:hAnsi="Times New Roman" w:cs="Times New Roman"/>
          <w:sz w:val="26"/>
          <w:szCs w:val="26"/>
        </w:rPr>
        <w:t xml:space="preserve"> уголовной ответственности.</w:t>
      </w:r>
    </w:p>
    <w:p w:rsidR="007C7360" w:rsidRPr="00205D4B"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В целях </w:t>
      </w:r>
      <w:r w:rsidR="00E87453" w:rsidRPr="00205D4B">
        <w:rPr>
          <w:rFonts w:ascii="Times New Roman" w:hAnsi="Times New Roman" w:cs="Times New Roman"/>
          <w:sz w:val="26"/>
          <w:szCs w:val="26"/>
        </w:rPr>
        <w:t>избежани</w:t>
      </w:r>
      <w:r w:rsidR="00E87453">
        <w:rPr>
          <w:rFonts w:ascii="Times New Roman" w:hAnsi="Times New Roman" w:cs="Times New Roman"/>
          <w:sz w:val="26"/>
          <w:szCs w:val="26"/>
        </w:rPr>
        <w:t>я</w:t>
      </w:r>
      <w:r w:rsidRPr="00205D4B">
        <w:rPr>
          <w:rFonts w:ascii="Times New Roman" w:hAnsi="Times New Roman" w:cs="Times New Roman"/>
          <w:sz w:val="26"/>
          <w:szCs w:val="26"/>
        </w:rPr>
        <w:t xml:space="preserve"> назначения выездных налоговых проверок, или доначислений по камеральным налоговым проверкам хотелось бы порекомендовать Вам сотрудничать с налоговыми органами по предоставлению пояснений, документов. Наличие всестороннего взаимодействия между налоговыми органами и налогоплательщиком по предполагаемым или установленным нарушениям налогового законодательства позволяет налоговому органу исключить необоснованный выбор объекта для проведения выездной налоговой проверки, а налогоплательщику исключить привлечение к налоговой и  уголовной ответственности. </w:t>
      </w:r>
    </w:p>
    <w:p w:rsidR="007C7360" w:rsidRPr="00205D4B" w:rsidRDefault="007C7360" w:rsidP="005410E5">
      <w:pPr>
        <w:autoSpaceDE w:val="0"/>
        <w:autoSpaceDN w:val="0"/>
        <w:adjustRightInd w:val="0"/>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 xml:space="preserve">Совместная с налогоплательщиками работа дала свои результаты, отдельные налогоплательщики в Хабаровском крае отреагировали на доводы налоговых органов, приведенные на комиссиях, и самостоятельно уточнили свои налоговые обязательства. </w:t>
      </w:r>
    </w:p>
    <w:p w:rsidR="007C7360" w:rsidRPr="00205D4B" w:rsidRDefault="00205D4B" w:rsidP="005410E5">
      <w:pPr>
        <w:autoSpaceDE w:val="0"/>
        <w:autoSpaceDN w:val="0"/>
        <w:adjustRightInd w:val="0"/>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Наблюдается снижение</w:t>
      </w:r>
      <w:r w:rsidR="007C7360" w:rsidRPr="00205D4B">
        <w:rPr>
          <w:rFonts w:ascii="Times New Roman" w:hAnsi="Times New Roman" w:cs="Times New Roman"/>
          <w:sz w:val="26"/>
          <w:szCs w:val="26"/>
        </w:rPr>
        <w:t xml:space="preserve"> количеств</w:t>
      </w:r>
      <w:r w:rsidRPr="00205D4B">
        <w:rPr>
          <w:rFonts w:ascii="Times New Roman" w:hAnsi="Times New Roman" w:cs="Times New Roman"/>
          <w:sz w:val="26"/>
          <w:szCs w:val="26"/>
        </w:rPr>
        <w:t>а</w:t>
      </w:r>
      <w:r w:rsidR="007C7360" w:rsidRPr="00205D4B">
        <w:rPr>
          <w:rFonts w:ascii="Times New Roman" w:hAnsi="Times New Roman" w:cs="Times New Roman"/>
          <w:sz w:val="26"/>
          <w:szCs w:val="26"/>
        </w:rPr>
        <w:t xml:space="preserve"> выездных налоговых проверок. Так, в 2018 г. количество проведенных выездных налоговых проверок составило 83 проверки, что на 25 проверок или 23,2% ниже, чем в 2017 году. В 1 кв. 2019 г. количество проверок составило – 13 ед., что на 4 проверки, или 23,6%, ниже, чем в аналогичном периоде 2018 года.</w:t>
      </w:r>
    </w:p>
    <w:p w:rsidR="007C7360" w:rsidRDefault="007C7360" w:rsidP="005410E5">
      <w:pPr>
        <w:spacing w:after="0" w:line="240" w:lineRule="auto"/>
        <w:ind w:firstLine="709"/>
        <w:jc w:val="both"/>
        <w:rPr>
          <w:rFonts w:ascii="Times New Roman" w:hAnsi="Times New Roman" w:cs="Times New Roman"/>
          <w:sz w:val="26"/>
          <w:szCs w:val="26"/>
        </w:rPr>
      </w:pPr>
      <w:r w:rsidRPr="00205D4B">
        <w:rPr>
          <w:rFonts w:ascii="Times New Roman" w:hAnsi="Times New Roman" w:cs="Times New Roman"/>
          <w:sz w:val="26"/>
          <w:szCs w:val="26"/>
        </w:rPr>
        <w:t>В тоже время, налогоплательщиками за 2018 г. представлено 390 уточненных декларации, в которых увеличены налоговые обязательства на 926 млн. руб., в 1 полугодие 2019 г. на 417,8 млн. рублей.</w:t>
      </w:r>
    </w:p>
    <w:p w:rsidR="00635906" w:rsidRDefault="00635906" w:rsidP="00205D4B">
      <w:pPr>
        <w:spacing w:after="0" w:line="240" w:lineRule="auto"/>
        <w:ind w:firstLine="708"/>
        <w:jc w:val="both"/>
        <w:rPr>
          <w:rFonts w:ascii="Times New Roman" w:hAnsi="Times New Roman" w:cs="Times New Roman"/>
          <w:sz w:val="26"/>
          <w:szCs w:val="26"/>
        </w:rPr>
      </w:pPr>
    </w:p>
    <w:sectPr w:rsidR="00635906" w:rsidSect="00DD1433">
      <w:headerReference w:type="even" r:id="rId14"/>
      <w:headerReference w:type="default" r:id="rId15"/>
      <w:footerReference w:type="even" r:id="rId16"/>
      <w:footerReference w:type="default" r:id="rId17"/>
      <w:headerReference w:type="first" r:id="rId18"/>
      <w:footerReference w:type="first" r:id="rId19"/>
      <w:pgSz w:w="11906" w:h="16838"/>
      <w:pgMar w:top="189" w:right="850" w:bottom="42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D19" w:rsidRDefault="002B5D19" w:rsidP="000E6C49">
      <w:pPr>
        <w:spacing w:after="0" w:line="240" w:lineRule="auto"/>
      </w:pPr>
      <w:r>
        <w:separator/>
      </w:r>
    </w:p>
  </w:endnote>
  <w:endnote w:type="continuationSeparator" w:id="1">
    <w:p w:rsidR="002B5D19" w:rsidRDefault="002B5D19" w:rsidP="000E6C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7B7" w:rsidRDefault="000A27B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7B7" w:rsidRDefault="000A27B7">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7B7" w:rsidRDefault="000A27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D19" w:rsidRDefault="002B5D19" w:rsidP="000E6C49">
      <w:pPr>
        <w:spacing w:after="0" w:line="240" w:lineRule="auto"/>
      </w:pPr>
      <w:r>
        <w:separator/>
      </w:r>
    </w:p>
  </w:footnote>
  <w:footnote w:type="continuationSeparator" w:id="1">
    <w:p w:rsidR="002B5D19" w:rsidRDefault="002B5D19" w:rsidP="000E6C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7B7" w:rsidRDefault="000A27B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C49" w:rsidRDefault="000E6C49">
    <w:pPr>
      <w:pStyle w:val="a6"/>
    </w:pPr>
  </w:p>
  <w:p w:rsidR="00AC4814" w:rsidRDefault="00AC481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7B7" w:rsidRPr="00251C05" w:rsidRDefault="00251C05" w:rsidP="00AC4814">
    <w:pPr>
      <w:pStyle w:val="a6"/>
      <w:jc w:val="both"/>
      <w:rPr>
        <w:rFonts w:ascii="Times New Roman" w:hAnsi="Times New Roman" w:cs="Times New Roman"/>
        <w:sz w:val="24"/>
        <w:szCs w:val="24"/>
      </w:rPr>
    </w:pPr>
    <w:r w:rsidRPr="00251C05">
      <w:rPr>
        <w:rFonts w:ascii="Times New Roman" w:hAnsi="Times New Roman" w:cs="Times New Roman"/>
        <w:sz w:val="24"/>
        <w:szCs w:val="24"/>
      </w:rPr>
      <w:t>Публичные обсуждения по вопросам правоприменительной практики налоговых органов и соб</w:t>
    </w:r>
    <w:r w:rsidR="000A27B7">
      <w:rPr>
        <w:rFonts w:ascii="Times New Roman" w:hAnsi="Times New Roman" w:cs="Times New Roman"/>
        <w:sz w:val="24"/>
        <w:szCs w:val="24"/>
      </w:rPr>
      <w:t>людения обязательных требований.</w:t>
    </w:r>
    <w:bookmarkStart w:id="0" w:name="_GoBack"/>
    <w:bookmarkEnd w:id="0"/>
  </w:p>
  <w:p w:rsidR="00AC4814" w:rsidRDefault="00AC4814" w:rsidP="00AC4814">
    <w:pPr>
      <w:pStyle w:val="a6"/>
      <w:jc w:val="center"/>
      <w:rPr>
        <w:rFonts w:ascii="Times New Roman" w:hAnsi="Times New Roman" w:cs="Times New Roman"/>
        <w:sz w:val="24"/>
        <w:szCs w:val="24"/>
      </w:rPr>
    </w:pPr>
    <w:r w:rsidRPr="00AC4814">
      <w:rPr>
        <w:rFonts w:ascii="Times New Roman" w:hAnsi="Times New Roman" w:cs="Times New Roman"/>
        <w:sz w:val="24"/>
        <w:szCs w:val="24"/>
      </w:rPr>
      <w:t>16.08.2019</w:t>
    </w:r>
  </w:p>
  <w:p w:rsidR="00AC4814" w:rsidRPr="00AC4814" w:rsidRDefault="00AC4814" w:rsidP="00205D4B">
    <w:pPr>
      <w:jc w:val="both"/>
      <w:rPr>
        <w:rFonts w:ascii="Times New Roman" w:hAnsi="Times New Roman" w:cs="Times New Roman"/>
        <w:sz w:val="24"/>
        <w:szCs w:val="24"/>
      </w:rPr>
    </w:pPr>
    <w:r w:rsidRPr="00AC4814">
      <w:rPr>
        <w:rFonts w:ascii="Times New Roman" w:hAnsi="Times New Roman" w:cs="Times New Roman"/>
        <w:sz w:val="24"/>
        <w:szCs w:val="24"/>
      </w:rPr>
      <w:t>Карась Елена Александровна – заместитель контрольного отдела Управления ФНС России по Хабаровскому краю</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E5D4077"/>
    <w:multiLevelType w:val="multilevel"/>
    <w:tmpl w:val="C532B5A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3C7AE5"/>
    <w:multiLevelType w:val="hybridMultilevel"/>
    <w:tmpl w:val="DFA2C73C"/>
    <w:lvl w:ilvl="0" w:tplc="A830E6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F612F4F"/>
    <w:multiLevelType w:val="multilevel"/>
    <w:tmpl w:val="73948CC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FAF607A"/>
    <w:multiLevelType w:val="multilevel"/>
    <w:tmpl w:val="DD5A7116"/>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C976FA7"/>
    <w:multiLevelType w:val="hybridMultilevel"/>
    <w:tmpl w:val="6A4A2BFA"/>
    <w:lvl w:ilvl="0" w:tplc="A830E6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lvlOverride w:ilvl="0">
      <w:startOverride w:val="1"/>
    </w:lvlOverride>
  </w:num>
  <w:num w:numId="2">
    <w:abstractNumId w:val="1"/>
    <w:lvlOverride w:ilvl="0">
      <w:startOverride w:val="1"/>
    </w:lvlOverride>
  </w:num>
  <w:num w:numId="3">
    <w:abstractNumId w:val="4"/>
    <w:lvlOverride w:ilvl="0">
      <w:startOverride w:val="1"/>
    </w:lvlOverride>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513667"/>
    <w:rsid w:val="0001370B"/>
    <w:rsid w:val="00013A0A"/>
    <w:rsid w:val="000153F2"/>
    <w:rsid w:val="00036BE1"/>
    <w:rsid w:val="0004565D"/>
    <w:rsid w:val="000457ED"/>
    <w:rsid w:val="00055EE3"/>
    <w:rsid w:val="00060B6B"/>
    <w:rsid w:val="0006512C"/>
    <w:rsid w:val="00093C2E"/>
    <w:rsid w:val="00094B74"/>
    <w:rsid w:val="000A2461"/>
    <w:rsid w:val="000A27B7"/>
    <w:rsid w:val="000B39AA"/>
    <w:rsid w:val="000B4B4B"/>
    <w:rsid w:val="000C7C00"/>
    <w:rsid w:val="000C7E96"/>
    <w:rsid w:val="000E0A53"/>
    <w:rsid w:val="000E58C4"/>
    <w:rsid w:val="000E6C49"/>
    <w:rsid w:val="000F683F"/>
    <w:rsid w:val="001327CD"/>
    <w:rsid w:val="001347CE"/>
    <w:rsid w:val="00135E94"/>
    <w:rsid w:val="00141D8D"/>
    <w:rsid w:val="00141E51"/>
    <w:rsid w:val="00166C5F"/>
    <w:rsid w:val="00166DC8"/>
    <w:rsid w:val="00167C4C"/>
    <w:rsid w:val="00173F07"/>
    <w:rsid w:val="0018165F"/>
    <w:rsid w:val="00181E85"/>
    <w:rsid w:val="00182572"/>
    <w:rsid w:val="00187124"/>
    <w:rsid w:val="001915F2"/>
    <w:rsid w:val="00192FEC"/>
    <w:rsid w:val="001968B7"/>
    <w:rsid w:val="001B1773"/>
    <w:rsid w:val="001C081E"/>
    <w:rsid w:val="001C40FE"/>
    <w:rsid w:val="001D77EB"/>
    <w:rsid w:val="001E12AF"/>
    <w:rsid w:val="001E6BC9"/>
    <w:rsid w:val="001F3EB8"/>
    <w:rsid w:val="00205D4B"/>
    <w:rsid w:val="00215120"/>
    <w:rsid w:val="00215D0C"/>
    <w:rsid w:val="002302B4"/>
    <w:rsid w:val="00235C27"/>
    <w:rsid w:val="00251C05"/>
    <w:rsid w:val="002556BA"/>
    <w:rsid w:val="00262E12"/>
    <w:rsid w:val="00280671"/>
    <w:rsid w:val="00292A7E"/>
    <w:rsid w:val="0029764D"/>
    <w:rsid w:val="002A7077"/>
    <w:rsid w:val="002B5D19"/>
    <w:rsid w:val="002D5879"/>
    <w:rsid w:val="002E51E3"/>
    <w:rsid w:val="002E7B10"/>
    <w:rsid w:val="0030353B"/>
    <w:rsid w:val="003077A7"/>
    <w:rsid w:val="003113A4"/>
    <w:rsid w:val="00315F89"/>
    <w:rsid w:val="00317B00"/>
    <w:rsid w:val="00367513"/>
    <w:rsid w:val="0038545F"/>
    <w:rsid w:val="00391749"/>
    <w:rsid w:val="0039570C"/>
    <w:rsid w:val="003965B2"/>
    <w:rsid w:val="003A047F"/>
    <w:rsid w:val="003B1A4C"/>
    <w:rsid w:val="003C4409"/>
    <w:rsid w:val="003C5D6D"/>
    <w:rsid w:val="003F5E20"/>
    <w:rsid w:val="00402F1C"/>
    <w:rsid w:val="00415272"/>
    <w:rsid w:val="00462B9F"/>
    <w:rsid w:val="004653BC"/>
    <w:rsid w:val="004B4225"/>
    <w:rsid w:val="004C3885"/>
    <w:rsid w:val="004C7B19"/>
    <w:rsid w:val="004D381E"/>
    <w:rsid w:val="004E36ED"/>
    <w:rsid w:val="004E4321"/>
    <w:rsid w:val="004F2CE1"/>
    <w:rsid w:val="0050013E"/>
    <w:rsid w:val="00503E35"/>
    <w:rsid w:val="0051078E"/>
    <w:rsid w:val="00513667"/>
    <w:rsid w:val="00522001"/>
    <w:rsid w:val="0052373C"/>
    <w:rsid w:val="00524B17"/>
    <w:rsid w:val="005410E5"/>
    <w:rsid w:val="005448DA"/>
    <w:rsid w:val="00550B44"/>
    <w:rsid w:val="005627B3"/>
    <w:rsid w:val="00580E54"/>
    <w:rsid w:val="005B2B02"/>
    <w:rsid w:val="005D04E4"/>
    <w:rsid w:val="005D49F7"/>
    <w:rsid w:val="005E3174"/>
    <w:rsid w:val="005E4163"/>
    <w:rsid w:val="005F4818"/>
    <w:rsid w:val="0060134E"/>
    <w:rsid w:val="00603753"/>
    <w:rsid w:val="00610165"/>
    <w:rsid w:val="00612F50"/>
    <w:rsid w:val="006143CB"/>
    <w:rsid w:val="00635906"/>
    <w:rsid w:val="00645337"/>
    <w:rsid w:val="00650B70"/>
    <w:rsid w:val="006572CB"/>
    <w:rsid w:val="006635CD"/>
    <w:rsid w:val="00670402"/>
    <w:rsid w:val="006775FE"/>
    <w:rsid w:val="006976EB"/>
    <w:rsid w:val="006C480E"/>
    <w:rsid w:val="006F02DC"/>
    <w:rsid w:val="006F6213"/>
    <w:rsid w:val="0070238A"/>
    <w:rsid w:val="0072242F"/>
    <w:rsid w:val="00723B34"/>
    <w:rsid w:val="00734619"/>
    <w:rsid w:val="00735313"/>
    <w:rsid w:val="00735DA2"/>
    <w:rsid w:val="007617C4"/>
    <w:rsid w:val="00771390"/>
    <w:rsid w:val="00774106"/>
    <w:rsid w:val="00780578"/>
    <w:rsid w:val="00792433"/>
    <w:rsid w:val="007A51FC"/>
    <w:rsid w:val="007A724E"/>
    <w:rsid w:val="007C28D7"/>
    <w:rsid w:val="007C7360"/>
    <w:rsid w:val="007E1B05"/>
    <w:rsid w:val="007E2689"/>
    <w:rsid w:val="007F3994"/>
    <w:rsid w:val="00810CFD"/>
    <w:rsid w:val="0081104E"/>
    <w:rsid w:val="0082705A"/>
    <w:rsid w:val="00831E1E"/>
    <w:rsid w:val="00856C26"/>
    <w:rsid w:val="00861C84"/>
    <w:rsid w:val="0088522F"/>
    <w:rsid w:val="00894D93"/>
    <w:rsid w:val="0089741C"/>
    <w:rsid w:val="008976AC"/>
    <w:rsid w:val="008B12C8"/>
    <w:rsid w:val="008B69E1"/>
    <w:rsid w:val="008D1599"/>
    <w:rsid w:val="008D3F9E"/>
    <w:rsid w:val="008E2539"/>
    <w:rsid w:val="008E480A"/>
    <w:rsid w:val="0090322B"/>
    <w:rsid w:val="009317D0"/>
    <w:rsid w:val="00941133"/>
    <w:rsid w:val="00960B98"/>
    <w:rsid w:val="00964881"/>
    <w:rsid w:val="00964BB8"/>
    <w:rsid w:val="0097654C"/>
    <w:rsid w:val="0098089B"/>
    <w:rsid w:val="00981211"/>
    <w:rsid w:val="0098293B"/>
    <w:rsid w:val="00986951"/>
    <w:rsid w:val="009B0039"/>
    <w:rsid w:val="009C09DB"/>
    <w:rsid w:val="009E3F5D"/>
    <w:rsid w:val="009F01B8"/>
    <w:rsid w:val="00A01170"/>
    <w:rsid w:val="00A0556E"/>
    <w:rsid w:val="00A112BA"/>
    <w:rsid w:val="00A24684"/>
    <w:rsid w:val="00A26C32"/>
    <w:rsid w:val="00A362A7"/>
    <w:rsid w:val="00A43D68"/>
    <w:rsid w:val="00A43ECE"/>
    <w:rsid w:val="00A440F3"/>
    <w:rsid w:val="00A5123E"/>
    <w:rsid w:val="00A529FC"/>
    <w:rsid w:val="00A70F0A"/>
    <w:rsid w:val="00AB0A4B"/>
    <w:rsid w:val="00AB5C13"/>
    <w:rsid w:val="00AC4814"/>
    <w:rsid w:val="00AC4DEB"/>
    <w:rsid w:val="00AE09C6"/>
    <w:rsid w:val="00AF751E"/>
    <w:rsid w:val="00B02DCC"/>
    <w:rsid w:val="00B13AB8"/>
    <w:rsid w:val="00B1711B"/>
    <w:rsid w:val="00B622B8"/>
    <w:rsid w:val="00B660B0"/>
    <w:rsid w:val="00B727B3"/>
    <w:rsid w:val="00BA2370"/>
    <w:rsid w:val="00BB01CB"/>
    <w:rsid w:val="00BB2D88"/>
    <w:rsid w:val="00BC0122"/>
    <w:rsid w:val="00BC2AC0"/>
    <w:rsid w:val="00BF50C3"/>
    <w:rsid w:val="00C002EE"/>
    <w:rsid w:val="00C02494"/>
    <w:rsid w:val="00C128D2"/>
    <w:rsid w:val="00C20115"/>
    <w:rsid w:val="00C404A4"/>
    <w:rsid w:val="00C436EF"/>
    <w:rsid w:val="00C5164B"/>
    <w:rsid w:val="00C64E49"/>
    <w:rsid w:val="00C7518A"/>
    <w:rsid w:val="00C90EBB"/>
    <w:rsid w:val="00C9432A"/>
    <w:rsid w:val="00C954F0"/>
    <w:rsid w:val="00C97B1B"/>
    <w:rsid w:val="00CA54CB"/>
    <w:rsid w:val="00CC6293"/>
    <w:rsid w:val="00CE5E86"/>
    <w:rsid w:val="00CF623D"/>
    <w:rsid w:val="00CF7754"/>
    <w:rsid w:val="00D0387E"/>
    <w:rsid w:val="00D22775"/>
    <w:rsid w:val="00D227FD"/>
    <w:rsid w:val="00D2317E"/>
    <w:rsid w:val="00D40763"/>
    <w:rsid w:val="00D545D9"/>
    <w:rsid w:val="00D701A5"/>
    <w:rsid w:val="00D704BD"/>
    <w:rsid w:val="00D80CAD"/>
    <w:rsid w:val="00D86188"/>
    <w:rsid w:val="00D97749"/>
    <w:rsid w:val="00DB459A"/>
    <w:rsid w:val="00DC4FE2"/>
    <w:rsid w:val="00DD1433"/>
    <w:rsid w:val="00DE7C98"/>
    <w:rsid w:val="00E05CFD"/>
    <w:rsid w:val="00E1204D"/>
    <w:rsid w:val="00E23B3F"/>
    <w:rsid w:val="00E30DE6"/>
    <w:rsid w:val="00E50F89"/>
    <w:rsid w:val="00E555BB"/>
    <w:rsid w:val="00E87453"/>
    <w:rsid w:val="00E87DFF"/>
    <w:rsid w:val="00EA63A5"/>
    <w:rsid w:val="00EA648E"/>
    <w:rsid w:val="00EB072B"/>
    <w:rsid w:val="00EB562A"/>
    <w:rsid w:val="00EB5FF8"/>
    <w:rsid w:val="00EC3C27"/>
    <w:rsid w:val="00ED13A8"/>
    <w:rsid w:val="00EE4510"/>
    <w:rsid w:val="00F15AB7"/>
    <w:rsid w:val="00F225B8"/>
    <w:rsid w:val="00F41D39"/>
    <w:rsid w:val="00F521F6"/>
    <w:rsid w:val="00F54BD8"/>
    <w:rsid w:val="00F5575C"/>
    <w:rsid w:val="00F6553D"/>
    <w:rsid w:val="00F66512"/>
    <w:rsid w:val="00F67A99"/>
    <w:rsid w:val="00F96E5D"/>
    <w:rsid w:val="00FA04F5"/>
    <w:rsid w:val="00FA5C09"/>
    <w:rsid w:val="00FD2302"/>
    <w:rsid w:val="00FD6A92"/>
    <w:rsid w:val="00FE79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6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459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Balloon Text"/>
    <w:basedOn w:val="a"/>
    <w:link w:val="a4"/>
    <w:uiPriority w:val="99"/>
    <w:semiHidden/>
    <w:unhideWhenUsed/>
    <w:rsid w:val="005D04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04E4"/>
    <w:rPr>
      <w:rFonts w:ascii="Tahoma" w:hAnsi="Tahoma" w:cs="Tahoma"/>
      <w:sz w:val="16"/>
      <w:szCs w:val="16"/>
    </w:rPr>
  </w:style>
  <w:style w:type="paragraph" w:styleId="a5">
    <w:name w:val="Normal (Web)"/>
    <w:basedOn w:val="a"/>
    <w:uiPriority w:val="99"/>
    <w:unhideWhenUsed/>
    <w:rsid w:val="008852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0E6C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E6C49"/>
  </w:style>
  <w:style w:type="paragraph" w:styleId="a8">
    <w:name w:val="footer"/>
    <w:basedOn w:val="a"/>
    <w:link w:val="a9"/>
    <w:uiPriority w:val="99"/>
    <w:unhideWhenUsed/>
    <w:rsid w:val="000E6C4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E6C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6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459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Balloon Text"/>
    <w:basedOn w:val="a"/>
    <w:link w:val="a4"/>
    <w:uiPriority w:val="99"/>
    <w:semiHidden/>
    <w:unhideWhenUsed/>
    <w:rsid w:val="005D04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04E4"/>
    <w:rPr>
      <w:rFonts w:ascii="Tahoma" w:hAnsi="Tahoma" w:cs="Tahoma"/>
      <w:sz w:val="16"/>
      <w:szCs w:val="16"/>
    </w:rPr>
  </w:style>
  <w:style w:type="paragraph" w:styleId="a5">
    <w:name w:val="Normal (Web)"/>
    <w:basedOn w:val="a"/>
    <w:uiPriority w:val="99"/>
    <w:unhideWhenUsed/>
    <w:rsid w:val="008852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0E6C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E6C49"/>
  </w:style>
  <w:style w:type="paragraph" w:styleId="a8">
    <w:name w:val="footer"/>
    <w:basedOn w:val="a"/>
    <w:link w:val="a9"/>
    <w:uiPriority w:val="99"/>
    <w:unhideWhenUsed/>
    <w:rsid w:val="000E6C4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E6C4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87B376FC7F3A69A3708046F500BDAC4F2CF0B413229826057E32013C1CFCC44EBD6BBF2109F61A50D9A0637BA8C47DF36F71DE4CE1I4Z7X" TargetMode="External"/><Relationship Id="rId13" Type="http://schemas.openxmlformats.org/officeDocument/2006/relationships/hyperlink" Target="consultantplus://offline/ref=90967E3185C318ECAE0182ACF5032BB83B9030D34A949D1AB0DC6A089FZ9wDH"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C787B376FC7F3A69A3708046F500BDAC4F2CF0B413229826057E32013C1CFCC45CBD33B32501EA110096E63677IAZ0X" TargetMode="External"/><Relationship Id="rId12" Type="http://schemas.openxmlformats.org/officeDocument/2006/relationships/hyperlink" Target="consultantplus://offline/ref=90967E3185C318ECAE0182ACF5032BB83B9036D241959D1AB0DC6A089F9DE78CAC4E7C966742E28CZ4w1H"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787B376FC7F3A69A3708046F500BDAC4F2CF0B413229826057E32013C1CFCC44EBD6BBF210AF71A50D9A0637BA8C47DF36F71DE4CE1I4Z7X"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C787B376FC7F3A69A3708046F500BDAC4F2CF0B413229826057E32013C1CFCC44EBD6BBF210AFD1A50D9A0637BA8C47DF36F71DE4CE1I4Z7X"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C787B376FC7F3A69A3708046F500BDAC4F2CF0B413229826057E32013C1CFCC44EBD6BBF210AFC1A50D9A0637BA8C47DF36F71DE4CE1I4Z7X" TargetMode="Externa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8</Pages>
  <Words>3442</Words>
  <Characters>19624</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Публичное обсуждение по теме: Схемы дробления бизнеса: признаки и риски, неправомерное использование специальных налоговых режимов. Позиция налоговых органов Хабаровского края по применению положений статьи 54.1 НК РФ при осуществлении налогового контроля. 16.08.2019</dc:title>
  <dc:creator>Карась Елена Александровна</dc:creator>
  <cp:lastModifiedBy>User</cp:lastModifiedBy>
  <cp:revision>18</cp:revision>
  <cp:lastPrinted>2019-08-14T01:55:00Z</cp:lastPrinted>
  <dcterms:created xsi:type="dcterms:W3CDTF">2019-08-14T01:48:00Z</dcterms:created>
  <dcterms:modified xsi:type="dcterms:W3CDTF">2019-08-22T06:14:00Z</dcterms:modified>
</cp:coreProperties>
</file>